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3600"/>
        <w:gridCol w:w="5472"/>
        <w:gridCol w:w="1600"/>
      </w:tblGrid>
      <w:tr w:rsidR="00CF594A" w:rsidRPr="00543BF6" w14:paraId="54EDE901" w14:textId="77777777" w:rsidTr="003B0C2E">
        <w:tblPrEx>
          <w:tblCellMar>
            <w:top w:w="0" w:type="dxa"/>
            <w:left w:w="0" w:type="dxa"/>
            <w:bottom w:w="0" w:type="dxa"/>
            <w:right w:w="0" w:type="dxa"/>
          </w:tblCellMar>
        </w:tblPrEx>
        <w:tc>
          <w:tcPr>
            <w:tcW w:w="3600" w:type="dxa"/>
            <w:tcBorders>
              <w:top w:val="nil"/>
              <w:left w:val="nil"/>
              <w:bottom w:val="nil"/>
              <w:right w:val="nil"/>
            </w:tcBorders>
          </w:tcPr>
          <w:p w14:paraId="12603EB4" w14:textId="77777777" w:rsidR="00CF594A" w:rsidRPr="00543BF6" w:rsidRDefault="00746800">
            <w:pPr>
              <w:widowControl w:val="0"/>
              <w:autoSpaceDE w:val="0"/>
              <w:autoSpaceDN w:val="0"/>
              <w:adjustRightInd w:val="0"/>
              <w:spacing w:after="0" w:line="240" w:lineRule="auto"/>
              <w:rPr>
                <w:rFonts w:ascii="Arial" w:hAnsi="Arial" w:cs="Arial"/>
                <w:color w:val="000000"/>
                <w:sz w:val="20"/>
                <w:szCs w:val="20"/>
              </w:rPr>
            </w:pPr>
            <w:r w:rsidRPr="00543BF6">
              <w:rPr>
                <w:rFonts w:ascii="Arial" w:hAnsi="Arial" w:cs="Arial"/>
                <w:color w:val="000000"/>
                <w:sz w:val="20"/>
                <w:szCs w:val="20"/>
              </w:rPr>
              <w:pict w14:anchorId="048FF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2.25pt">
                  <v:imagedata r:id="rId7" o:title=""/>
                </v:shape>
              </w:pict>
            </w:r>
          </w:p>
        </w:tc>
        <w:tc>
          <w:tcPr>
            <w:tcW w:w="5472" w:type="dxa"/>
            <w:tcBorders>
              <w:top w:val="nil"/>
              <w:left w:val="nil"/>
              <w:bottom w:val="nil"/>
              <w:right w:val="nil"/>
            </w:tcBorders>
          </w:tcPr>
          <w:p w14:paraId="1152303F" w14:textId="77777777" w:rsidR="00CF594A" w:rsidRPr="00543BF6" w:rsidRDefault="00CF594A">
            <w:pPr>
              <w:widowControl w:val="0"/>
              <w:autoSpaceDE w:val="0"/>
              <w:autoSpaceDN w:val="0"/>
              <w:adjustRightInd w:val="0"/>
              <w:spacing w:after="0" w:line="240" w:lineRule="auto"/>
              <w:rPr>
                <w:rFonts w:ascii="Arial" w:hAnsi="Arial" w:cs="Arial"/>
                <w:b/>
                <w:bCs/>
                <w:color w:val="000000"/>
                <w:sz w:val="20"/>
                <w:szCs w:val="20"/>
              </w:rPr>
            </w:pPr>
          </w:p>
        </w:tc>
        <w:tc>
          <w:tcPr>
            <w:tcW w:w="1600" w:type="dxa"/>
            <w:tcBorders>
              <w:top w:val="single" w:sz="6" w:space="0" w:color="000000"/>
              <w:left w:val="single" w:sz="6" w:space="0" w:color="000000"/>
              <w:bottom w:val="single" w:sz="6" w:space="0" w:color="000000"/>
              <w:right w:val="single" w:sz="6" w:space="0" w:color="000000"/>
            </w:tcBorders>
            <w:vAlign w:val="center"/>
          </w:tcPr>
          <w:p w14:paraId="1911A4D9" w14:textId="77777777" w:rsidR="00CF594A" w:rsidRPr="00543BF6" w:rsidRDefault="00CF594A">
            <w:pPr>
              <w:widowControl w:val="0"/>
              <w:autoSpaceDE w:val="0"/>
              <w:autoSpaceDN w:val="0"/>
              <w:adjustRightInd w:val="0"/>
              <w:spacing w:before="200" w:after="200" w:line="240" w:lineRule="auto"/>
              <w:jc w:val="center"/>
              <w:rPr>
                <w:rFonts w:ascii="Arial" w:hAnsi="Arial" w:cs="Arial"/>
                <w:b/>
                <w:bCs/>
                <w:color w:val="000000"/>
              </w:rPr>
            </w:pPr>
            <w:r w:rsidRPr="00543BF6">
              <w:rPr>
                <w:rFonts w:ascii="Arial" w:hAnsi="Arial" w:cs="Arial"/>
                <w:b/>
                <w:bCs/>
                <w:color w:val="000000"/>
              </w:rPr>
              <w:t>ÚNP 1-01</w:t>
            </w:r>
          </w:p>
        </w:tc>
      </w:tr>
    </w:tbl>
    <w:p w14:paraId="4610B2D7" w14:textId="77777777" w:rsidR="00166EE0" w:rsidRDefault="00166EE0" w:rsidP="00166EE0">
      <w:pPr>
        <w:widowControl w:val="0"/>
        <w:autoSpaceDE w:val="0"/>
        <w:autoSpaceDN w:val="0"/>
        <w:adjustRightInd w:val="0"/>
        <w:spacing w:before="400" w:after="0" w:line="240" w:lineRule="auto"/>
        <w:jc w:val="center"/>
        <w:rPr>
          <w:rFonts w:ascii="Arial" w:hAnsi="Arial" w:cs="Arial"/>
          <w:b/>
          <w:bCs/>
          <w:color w:val="000000"/>
          <w:sz w:val="30"/>
          <w:szCs w:val="30"/>
        </w:rPr>
      </w:pPr>
      <w:r>
        <w:rPr>
          <w:rFonts w:ascii="Arial" w:hAnsi="Arial" w:cs="Arial"/>
          <w:b/>
          <w:bCs/>
          <w:color w:val="000000"/>
          <w:sz w:val="30"/>
          <w:szCs w:val="30"/>
        </w:rPr>
        <w:t>Ročný výkaz o úplných nákladoch práce</w:t>
      </w:r>
    </w:p>
    <w:p w14:paraId="09A9B607" w14:textId="77777777" w:rsidR="00166EE0" w:rsidRDefault="00166EE0" w:rsidP="00166EE0">
      <w:pPr>
        <w:widowControl w:val="0"/>
        <w:autoSpaceDE w:val="0"/>
        <w:autoSpaceDN w:val="0"/>
        <w:adjustRightInd w:val="0"/>
        <w:spacing w:after="0" w:line="240" w:lineRule="auto"/>
        <w:jc w:val="center"/>
        <w:rPr>
          <w:rFonts w:ascii="Arial" w:hAnsi="Arial" w:cs="Arial"/>
          <w:b/>
          <w:bCs/>
          <w:color w:val="000000"/>
          <w:sz w:val="30"/>
          <w:szCs w:val="30"/>
        </w:rPr>
      </w:pPr>
      <w:r>
        <w:rPr>
          <w:rFonts w:ascii="Arial" w:hAnsi="Arial" w:cs="Arial"/>
          <w:b/>
          <w:bCs/>
          <w:color w:val="000000"/>
          <w:sz w:val="30"/>
          <w:szCs w:val="30"/>
        </w:rPr>
        <w:t> </w:t>
      </w:r>
    </w:p>
    <w:p w14:paraId="4EB8EECD" w14:textId="77777777" w:rsidR="00166EE0" w:rsidRDefault="00166EE0" w:rsidP="00166EE0">
      <w:pPr>
        <w:widowControl w:val="0"/>
        <w:autoSpaceDE w:val="0"/>
        <w:autoSpaceDN w:val="0"/>
        <w:adjustRightInd w:val="0"/>
        <w:spacing w:after="400" w:line="240" w:lineRule="auto"/>
        <w:jc w:val="center"/>
        <w:rPr>
          <w:rFonts w:ascii="Arial" w:hAnsi="Arial" w:cs="Arial"/>
          <w:b/>
          <w:bCs/>
          <w:color w:val="000000"/>
          <w:sz w:val="30"/>
          <w:szCs w:val="30"/>
        </w:rPr>
      </w:pPr>
      <w:r>
        <w:rPr>
          <w:rFonts w:ascii="Arial" w:hAnsi="Arial" w:cs="Arial"/>
          <w:b/>
          <w:bCs/>
          <w:color w:val="000000"/>
          <w:sz w:val="30"/>
          <w:szCs w:val="30"/>
        </w:rPr>
        <w:t>Rok 202</w:t>
      </w:r>
      <w:r w:rsidR="00E40FA2">
        <w:rPr>
          <w:rFonts w:ascii="Arial" w:hAnsi="Arial" w:cs="Arial"/>
          <w:b/>
          <w:bCs/>
          <w:color w:val="000000"/>
          <w:sz w:val="30"/>
          <w:szCs w:val="30"/>
        </w:rPr>
        <w:t>5</w:t>
      </w:r>
    </w:p>
    <w:p w14:paraId="27AE1A85" w14:textId="77777777" w:rsidR="00166EE0" w:rsidRDefault="00166EE0" w:rsidP="00166EE0">
      <w:pPr>
        <w:widowControl w:val="0"/>
        <w:autoSpaceDE w:val="0"/>
        <w:autoSpaceDN w:val="0"/>
        <w:adjustRightInd w:val="0"/>
        <w:spacing w:after="60" w:line="240" w:lineRule="auto"/>
        <w:rPr>
          <w:rFonts w:ascii="Arial" w:hAnsi="Arial" w:cs="Arial"/>
          <w:color w:val="000000"/>
          <w:sz w:val="20"/>
          <w:szCs w:val="20"/>
        </w:rPr>
      </w:pPr>
      <w:r>
        <w:rPr>
          <w:rFonts w:ascii="Arial" w:hAnsi="Arial" w:cs="Arial"/>
          <w:color w:val="000000"/>
          <w:sz w:val="20"/>
          <w:szCs w:val="20"/>
        </w:rPr>
        <w:t xml:space="preserve">Registrované ŠÚ SR Č. </w:t>
      </w:r>
      <w:proofErr w:type="spellStart"/>
      <w:r w:rsidR="005D5914" w:rsidRPr="005D5914">
        <w:rPr>
          <w:rFonts w:ascii="Arial" w:hAnsi="Arial" w:cs="Arial"/>
          <w:color w:val="000000"/>
          <w:sz w:val="20"/>
          <w:szCs w:val="20"/>
        </w:rPr>
        <w:t>Vk</w:t>
      </w:r>
      <w:proofErr w:type="spellEnd"/>
      <w:r w:rsidR="005D5914" w:rsidRPr="005D5914">
        <w:rPr>
          <w:rFonts w:ascii="Arial" w:hAnsi="Arial" w:cs="Arial"/>
          <w:color w:val="000000"/>
          <w:sz w:val="20"/>
          <w:szCs w:val="20"/>
        </w:rPr>
        <w:t xml:space="preserve"> 100/25 z 15. 8. 2024</w:t>
      </w:r>
    </w:p>
    <w:tbl>
      <w:tblPr>
        <w:tblW w:w="0" w:type="auto"/>
        <w:tblInd w:w="10" w:type="dxa"/>
        <w:tblLayout w:type="fixed"/>
        <w:tblCellMar>
          <w:left w:w="0" w:type="dxa"/>
          <w:right w:w="0"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166EE0" w14:paraId="1705E956" w14:textId="77777777" w:rsidTr="00623975">
        <w:tblPrEx>
          <w:tblCellMar>
            <w:top w:w="0" w:type="dxa"/>
            <w:left w:w="0" w:type="dxa"/>
            <w:bottom w:w="0" w:type="dxa"/>
            <w:right w:w="0" w:type="dxa"/>
          </w:tblCellMar>
        </w:tblPrEx>
        <w:trPr>
          <w:trHeight w:val="400"/>
          <w:tblHeader/>
        </w:trPr>
        <w:tc>
          <w:tcPr>
            <w:tcW w:w="2268" w:type="dxa"/>
            <w:gridSpan w:val="4"/>
            <w:tcBorders>
              <w:top w:val="single" w:sz="8" w:space="0" w:color="000000"/>
              <w:left w:val="single" w:sz="8" w:space="0" w:color="000000"/>
              <w:bottom w:val="single" w:sz="8" w:space="0" w:color="000000"/>
              <w:right w:val="single" w:sz="8" w:space="0" w:color="000000"/>
            </w:tcBorders>
            <w:shd w:val="clear" w:color="auto" w:fill="D3D3D3"/>
            <w:vAlign w:val="center"/>
          </w:tcPr>
          <w:p w14:paraId="5D3C374F"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IKF</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D3D3D3"/>
            <w:vAlign w:val="center"/>
          </w:tcPr>
          <w:p w14:paraId="6A22A71D"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Rok</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D3D3D3"/>
            <w:vAlign w:val="center"/>
          </w:tcPr>
          <w:p w14:paraId="4E72066F"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Mesiac</w:t>
            </w:r>
          </w:p>
        </w:tc>
        <w:tc>
          <w:tcPr>
            <w:tcW w:w="4535" w:type="dxa"/>
            <w:gridSpan w:val="8"/>
            <w:tcBorders>
              <w:top w:val="single" w:sz="8" w:space="0" w:color="000000"/>
              <w:left w:val="single" w:sz="8" w:space="0" w:color="000000"/>
              <w:bottom w:val="single" w:sz="8" w:space="0" w:color="000000"/>
              <w:right w:val="single" w:sz="8" w:space="0" w:color="000000"/>
            </w:tcBorders>
            <w:shd w:val="clear" w:color="auto" w:fill="D3D3D3"/>
            <w:vAlign w:val="center"/>
          </w:tcPr>
          <w:p w14:paraId="076DB6AE"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IČO</w:t>
            </w:r>
          </w:p>
        </w:tc>
      </w:tr>
      <w:tr w:rsidR="00166EE0" w14:paraId="495628AB" w14:textId="77777777" w:rsidTr="00623975">
        <w:tblPrEx>
          <w:tblCellMar>
            <w:top w:w="0" w:type="dxa"/>
            <w:left w:w="0" w:type="dxa"/>
            <w:bottom w:w="0" w:type="dxa"/>
            <w:right w:w="0" w:type="dxa"/>
          </w:tblCellMar>
        </w:tblPrEx>
        <w:trPr>
          <w:trHeight w:val="400"/>
        </w:trPr>
        <w:tc>
          <w:tcPr>
            <w:tcW w:w="567" w:type="dxa"/>
            <w:tcBorders>
              <w:top w:val="single" w:sz="6" w:space="0" w:color="000000"/>
              <w:left w:val="single" w:sz="6" w:space="0" w:color="000000"/>
              <w:bottom w:val="single" w:sz="6" w:space="0" w:color="000000"/>
              <w:right w:val="single" w:sz="6" w:space="0" w:color="000000"/>
            </w:tcBorders>
            <w:vAlign w:val="center"/>
          </w:tcPr>
          <w:p w14:paraId="58D53D97"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567" w:type="dxa"/>
            <w:tcBorders>
              <w:top w:val="single" w:sz="6" w:space="0" w:color="000000"/>
              <w:left w:val="single" w:sz="6" w:space="0" w:color="000000"/>
              <w:bottom w:val="single" w:sz="6" w:space="0" w:color="000000"/>
              <w:right w:val="single" w:sz="6" w:space="0" w:color="000000"/>
            </w:tcBorders>
            <w:vAlign w:val="center"/>
          </w:tcPr>
          <w:p w14:paraId="07A8B049"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567" w:type="dxa"/>
            <w:tcBorders>
              <w:top w:val="single" w:sz="6" w:space="0" w:color="000000"/>
              <w:left w:val="single" w:sz="6" w:space="0" w:color="000000"/>
              <w:bottom w:val="single" w:sz="6" w:space="0" w:color="000000"/>
              <w:right w:val="single" w:sz="6" w:space="0" w:color="000000"/>
            </w:tcBorders>
            <w:vAlign w:val="center"/>
          </w:tcPr>
          <w:p w14:paraId="6D7F9F9B"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541AFB43"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567" w:type="dxa"/>
            <w:tcBorders>
              <w:top w:val="single" w:sz="6" w:space="0" w:color="000000"/>
              <w:left w:val="single" w:sz="6" w:space="0" w:color="000000"/>
              <w:bottom w:val="single" w:sz="6" w:space="0" w:color="000000"/>
              <w:right w:val="single" w:sz="6" w:space="0" w:color="000000"/>
            </w:tcBorders>
            <w:vAlign w:val="center"/>
          </w:tcPr>
          <w:p w14:paraId="2A262038"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vAlign w:val="center"/>
          </w:tcPr>
          <w:p w14:paraId="13AEC6E2" w14:textId="77777777" w:rsidR="00166EE0" w:rsidRDefault="0070400A" w:rsidP="00623975">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567" w:type="dxa"/>
            <w:tcBorders>
              <w:top w:val="single" w:sz="6" w:space="0" w:color="000000"/>
              <w:left w:val="single" w:sz="6" w:space="0" w:color="000000"/>
              <w:bottom w:val="single" w:sz="6" w:space="0" w:color="000000"/>
              <w:right w:val="single" w:sz="6" w:space="0" w:color="000000"/>
            </w:tcBorders>
            <w:vAlign w:val="center"/>
          </w:tcPr>
          <w:p w14:paraId="33108AF8"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1CB00EC8"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2933DB76"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4576F850"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020E29E"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08A27ACE"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5C4DD52D"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0F80B3C"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36D3DCEE"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vAlign w:val="center"/>
          </w:tcPr>
          <w:p w14:paraId="78CF7205" w14:textId="77777777" w:rsidR="00166EE0" w:rsidRDefault="00166EE0" w:rsidP="00623975">
            <w:pPr>
              <w:widowControl w:val="0"/>
              <w:autoSpaceDE w:val="0"/>
              <w:autoSpaceDN w:val="0"/>
              <w:adjustRightInd w:val="0"/>
              <w:spacing w:after="0" w:line="240" w:lineRule="auto"/>
              <w:jc w:val="center"/>
              <w:rPr>
                <w:rFonts w:ascii="Arial" w:hAnsi="Arial" w:cs="Arial"/>
                <w:color w:val="000000"/>
                <w:sz w:val="20"/>
                <w:szCs w:val="20"/>
              </w:rPr>
            </w:pPr>
          </w:p>
        </w:tc>
      </w:tr>
    </w:tbl>
    <w:p w14:paraId="096315E5" w14:textId="77777777" w:rsidR="00166EE0" w:rsidRDefault="00166EE0" w:rsidP="00166EE0">
      <w:pPr>
        <w:widowControl w:val="0"/>
        <w:autoSpaceDE w:val="0"/>
        <w:autoSpaceDN w:val="0"/>
        <w:adjustRightInd w:val="0"/>
        <w:spacing w:before="120" w:after="0" w:line="240" w:lineRule="auto"/>
        <w:jc w:val="both"/>
        <w:rPr>
          <w:rFonts w:ascii="Arial" w:hAnsi="Arial" w:cs="Arial"/>
          <w:color w:val="000000"/>
          <w:sz w:val="20"/>
          <w:szCs w:val="20"/>
        </w:rPr>
      </w:pPr>
      <w:r>
        <w:rPr>
          <w:rFonts w:ascii="Arial" w:hAnsi="Arial" w:cs="Arial"/>
          <w:color w:val="000000"/>
          <w:sz w:val="20"/>
          <w:szCs w:val="20"/>
        </w:rPr>
        <w:t xml:space="preserve">IČO - vypĺňa sa identifikačné číslo; ak je IČO šesťmiestne, doplnia sa </w:t>
      </w:r>
      <w:r>
        <w:rPr>
          <w:rFonts w:ascii="Arial" w:hAnsi="Arial" w:cs="Arial"/>
          <w:b/>
          <w:bCs/>
          <w:color w:val="000000"/>
          <w:sz w:val="20"/>
          <w:szCs w:val="20"/>
        </w:rPr>
        <w:t>na prvých dvoch miestach nuly</w:t>
      </w:r>
      <w:r>
        <w:rPr>
          <w:rFonts w:ascii="Arial" w:hAnsi="Arial" w:cs="Arial"/>
          <w:color w:val="000000"/>
          <w:sz w:val="20"/>
          <w:szCs w:val="20"/>
        </w:rPr>
        <w:t>.</w:t>
      </w:r>
    </w:p>
    <w:p w14:paraId="394BA9A4" w14:textId="77777777" w:rsidR="00166EE0" w:rsidRDefault="00166EE0" w:rsidP="00166EE0">
      <w:pPr>
        <w:widowControl w:val="0"/>
        <w:autoSpaceDE w:val="0"/>
        <w:autoSpaceDN w:val="0"/>
        <w:adjustRightInd w:val="0"/>
        <w:spacing w:after="0" w:line="240" w:lineRule="auto"/>
        <w:rPr>
          <w:rFonts w:ascii="Arial" w:hAnsi="Arial" w:cs="Arial"/>
          <w:b/>
          <w:bCs/>
          <w:color w:val="000000"/>
          <w:sz w:val="20"/>
          <w:szCs w:val="20"/>
        </w:rPr>
      </w:pPr>
    </w:p>
    <w:p w14:paraId="26B7BBF1" w14:textId="77777777" w:rsidR="00166EE0" w:rsidRDefault="00166EE0" w:rsidP="00166EE0">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Vážený respondent,  </w:t>
      </w:r>
    </w:p>
    <w:p w14:paraId="71B1CB57" w14:textId="77777777" w:rsidR="00746800" w:rsidRP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p>
    <w:p w14:paraId="4CD2AAB0" w14:textId="77777777" w:rsid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 xml:space="preserve"> Štatistický úrad Slovenskej republiky (ďalej len „ŠÚ SR“) vykonáva štatistické zisťovania za účelom získania informácií o stave a vývoji ekonomiky a spoločnosti Slovenskej republiky a pre medzinárodné porovnávania. Toto zisťovanie je súčasťou Programu štátnych štatistických zisťovaní schváleného na roky 2024 – 2026 vydaného v Zbierke zákonov SR. Spravodajská povinnosť vyplniť štatistický formulár Vám vyplýva z § 18 zákona 540/2001 Z. z. o štátnej štatistike v znení neskorších predpisov. Ak ste v sledovanom období nevykonávali žiadnu činnosť alebo nevykonávali činnosť, ktorá je predmetom tohto štatistického zisťovania, predložte výkaz vyplnený dostupnými údajmi.</w:t>
      </w:r>
    </w:p>
    <w:p w14:paraId="48EAF2EF" w14:textId="77777777" w:rsidR="00166EE0" w:rsidRDefault="00166EE0" w:rsidP="0074680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Spravodajská jednotka od 1. 1. 2016 poskytuje úradu údaje vyplnením a odoslaním elektronického formulára</w:t>
      </w:r>
      <w:r>
        <w:rPr>
          <w:rFonts w:ascii="Arial" w:hAnsi="Arial" w:cs="Arial"/>
          <w:color w:val="000000"/>
          <w:sz w:val="20"/>
          <w:szCs w:val="20"/>
        </w:rPr>
        <w:t xml:space="preserve"> v súlade s § 18, ods. 5 zákona. </w:t>
      </w:r>
      <w:r w:rsidR="005D5914" w:rsidRPr="005D5914">
        <w:rPr>
          <w:rFonts w:ascii="Arial" w:hAnsi="Arial" w:cs="Arial"/>
          <w:color w:val="000000"/>
          <w:sz w:val="20"/>
          <w:szCs w:val="20"/>
        </w:rPr>
        <w:t>Spravodajská jednotka, ktorá je fyzickou osobou a fyzickou osobou – podnikateľom a k 31. decembru predchádzajúceho kalendárneho roka nemá žiadneho zamestnanca, alebo spravodajská jednotka, ktorá má sídlo v obci bez internetového pripojenia alebo signálu, môže spravodajskú povinnosť splniť aj odovzdaním vyplneného formulára v listinnej podobe. Vzor štatistického formulára určený na stiahnutie a následné vytlačenie a vyplnenie v listinnej podobe je zverejnený na webovom sídle zber.statistics.sk</w:t>
      </w:r>
      <w:r w:rsidR="005D5914">
        <w:rPr>
          <w:rFonts w:ascii="Arial" w:hAnsi="Arial" w:cs="Arial"/>
          <w:color w:val="000000"/>
          <w:sz w:val="20"/>
          <w:szCs w:val="20"/>
        </w:rPr>
        <w:t xml:space="preserve"> .</w:t>
      </w:r>
    </w:p>
    <w:p w14:paraId="7876A239" w14:textId="77777777" w:rsidR="003B0C2E" w:rsidRDefault="00166EE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Vami uvedené dôverné údaje sú chránené, nezverejňujú sa a slúžia výlučne pre potreby štátnej štatistiky.</w:t>
      </w:r>
      <w:r>
        <w:rPr>
          <w:rFonts w:ascii="Arial" w:hAnsi="Arial" w:cs="Arial"/>
          <w:color w:val="000000"/>
          <w:sz w:val="20"/>
          <w:szCs w:val="20"/>
        </w:rPr>
        <w:t xml:space="preserve"> </w:t>
      </w:r>
      <w:r w:rsidR="005D5914" w:rsidRPr="005D5914">
        <w:rPr>
          <w:rFonts w:ascii="Arial" w:hAnsi="Arial" w:cs="Arial"/>
          <w:color w:val="000000"/>
          <w:sz w:val="20"/>
          <w:szCs w:val="20"/>
        </w:rPr>
        <w:t>Ochranu dôverných údajov upravuje zákon č. 540/2001 Z. z. o štátnej štatistike v znení neskorších predpisov. Za ochranu dôverných údajov zodpovedá ŠÚ SR.</w:t>
      </w:r>
    </w:p>
    <w:p w14:paraId="7A3A5805" w14:textId="77777777" w:rsidR="005D5914" w:rsidRDefault="005D5914">
      <w:pPr>
        <w:widowControl w:val="0"/>
        <w:autoSpaceDE w:val="0"/>
        <w:autoSpaceDN w:val="0"/>
        <w:adjustRightInd w:val="0"/>
        <w:spacing w:after="0" w:line="240" w:lineRule="auto"/>
        <w:jc w:val="both"/>
        <w:rPr>
          <w:rFonts w:ascii="Arial" w:hAnsi="Arial" w:cs="Arial"/>
          <w:color w:val="000000"/>
          <w:sz w:val="20"/>
          <w:szCs w:val="20"/>
        </w:rPr>
      </w:pPr>
    </w:p>
    <w:p w14:paraId="2B4FA6A3" w14:textId="77777777" w:rsidR="003B0C2E" w:rsidRDefault="003B0C2E" w:rsidP="009C17C9">
      <w:pPr>
        <w:widowControl w:val="0"/>
        <w:pBdr>
          <w:top w:val="single" w:sz="6" w:space="0" w:color="000000"/>
          <w:left w:val="single" w:sz="6" w:space="4" w:color="000000"/>
          <w:bottom w:val="single" w:sz="6" w:space="0" w:color="000000"/>
          <w:right w:val="single" w:sz="6" w:space="0" w:color="000000"/>
        </w:pBdr>
        <w:autoSpaceDE w:val="0"/>
        <w:autoSpaceDN w:val="0"/>
        <w:adjustRightInd w:val="0"/>
        <w:spacing w:after="0" w:line="240" w:lineRule="auto"/>
        <w:ind w:left="100" w:right="100"/>
        <w:jc w:val="both"/>
        <w:rPr>
          <w:rFonts w:ascii="Arial" w:hAnsi="Arial" w:cs="Arial"/>
          <w:color w:val="000000"/>
          <w:sz w:val="20"/>
          <w:szCs w:val="20"/>
        </w:rPr>
      </w:pPr>
    </w:p>
    <w:p w14:paraId="29B88792" w14:textId="77777777" w:rsidR="00CF594A" w:rsidRDefault="00CF594A" w:rsidP="0070400A">
      <w:pPr>
        <w:widowControl w:val="0"/>
        <w:pBdr>
          <w:top w:val="single" w:sz="6" w:space="0" w:color="000000"/>
          <w:left w:val="single" w:sz="6" w:space="4" w:color="000000"/>
          <w:bottom w:val="single" w:sz="6" w:space="0" w:color="000000"/>
          <w:right w:val="single" w:sz="6" w:space="0" w:color="000000"/>
        </w:pBdr>
        <w:autoSpaceDE w:val="0"/>
        <w:autoSpaceDN w:val="0"/>
        <w:adjustRightInd w:val="0"/>
        <w:spacing w:after="120" w:line="240" w:lineRule="auto"/>
        <w:ind w:left="100" w:right="100"/>
        <w:jc w:val="center"/>
        <w:rPr>
          <w:rFonts w:ascii="Arial" w:hAnsi="Arial" w:cs="Arial"/>
          <w:b/>
          <w:bCs/>
          <w:color w:val="000000"/>
          <w:sz w:val="20"/>
          <w:szCs w:val="20"/>
        </w:rPr>
      </w:pPr>
      <w:r w:rsidRPr="004E7532">
        <w:rPr>
          <w:rFonts w:ascii="Arial" w:hAnsi="Arial" w:cs="Arial"/>
          <w:color w:val="000000"/>
        </w:rPr>
        <w:t xml:space="preserve">Vyplnený štatistický formulár elektronicky podajte do </w:t>
      </w:r>
      <w:r w:rsidR="006E0424" w:rsidRPr="004E7532">
        <w:rPr>
          <w:rFonts w:ascii="Arial" w:hAnsi="Arial" w:cs="Arial"/>
          <w:b/>
          <w:bCs/>
          <w:color w:val="000000"/>
        </w:rPr>
        <w:t>30</w:t>
      </w:r>
      <w:r w:rsidRPr="004E7532">
        <w:rPr>
          <w:rFonts w:ascii="Arial" w:hAnsi="Arial" w:cs="Arial"/>
          <w:b/>
          <w:bCs/>
          <w:color w:val="000000"/>
        </w:rPr>
        <w:t xml:space="preserve">. </w:t>
      </w:r>
      <w:r w:rsidR="006E0424" w:rsidRPr="004E7532">
        <w:rPr>
          <w:rFonts w:ascii="Arial" w:hAnsi="Arial" w:cs="Arial"/>
          <w:b/>
          <w:bCs/>
          <w:color w:val="000000"/>
        </w:rPr>
        <w:t>4</w:t>
      </w:r>
      <w:r w:rsidRPr="004E7532">
        <w:rPr>
          <w:rFonts w:ascii="Arial" w:hAnsi="Arial" w:cs="Arial"/>
          <w:b/>
          <w:bCs/>
          <w:color w:val="000000"/>
        </w:rPr>
        <w:t>. 202</w:t>
      </w:r>
      <w:r w:rsidR="0070400A">
        <w:rPr>
          <w:rFonts w:ascii="Arial" w:hAnsi="Arial" w:cs="Arial"/>
          <w:b/>
          <w:bCs/>
          <w:color w:val="000000"/>
        </w:rPr>
        <w:t>5</w:t>
      </w:r>
      <w:r w:rsidRPr="004E7532">
        <w:rPr>
          <w:rFonts w:ascii="Arial" w:hAnsi="Arial" w:cs="Arial"/>
          <w:b/>
          <w:bCs/>
          <w:color w:val="000000"/>
        </w:rPr>
        <w:t xml:space="preserve"> na webovej stránke</w:t>
      </w:r>
      <w:r w:rsidR="0070400A">
        <w:rPr>
          <w:rFonts w:ascii="Arial" w:hAnsi="Arial" w:cs="Arial"/>
          <w:b/>
          <w:bCs/>
          <w:color w:val="000000"/>
        </w:rPr>
        <w:t xml:space="preserve"> zbery.trexima.sk </w:t>
      </w:r>
      <w:r>
        <w:rPr>
          <w:rFonts w:ascii="Arial" w:hAnsi="Arial" w:cs="Arial"/>
          <w:color w:val="000000"/>
          <w:sz w:val="20"/>
          <w:szCs w:val="20"/>
        </w:rPr>
        <w:t>alebo v</w:t>
      </w:r>
      <w:r>
        <w:rPr>
          <w:rFonts w:ascii="Arial" w:hAnsi="Arial" w:cs="Arial"/>
          <w:b/>
          <w:bCs/>
          <w:color w:val="000000"/>
          <w:sz w:val="20"/>
          <w:szCs w:val="20"/>
        </w:rPr>
        <w:t xml:space="preserve"> odôvodnenom prípade </w:t>
      </w:r>
      <w:r>
        <w:rPr>
          <w:rFonts w:ascii="Arial" w:hAnsi="Arial" w:cs="Arial"/>
          <w:color w:val="000000"/>
          <w:sz w:val="20"/>
          <w:szCs w:val="20"/>
        </w:rPr>
        <w:t xml:space="preserve">doručte </w:t>
      </w:r>
      <w:r w:rsidR="0070400A" w:rsidRPr="0070400A">
        <w:rPr>
          <w:rFonts w:ascii="Arial" w:hAnsi="Arial" w:cs="Arial"/>
          <w:b/>
          <w:bCs/>
          <w:color w:val="000000"/>
          <w:sz w:val="20"/>
          <w:szCs w:val="20"/>
        </w:rPr>
        <w:t>TREXIMA Bratislava, spol. s r. o.</w:t>
      </w:r>
      <w:r>
        <w:rPr>
          <w:rFonts w:ascii="Arial" w:hAnsi="Arial" w:cs="Arial"/>
          <w:b/>
          <w:bCs/>
          <w:color w:val="000000"/>
          <w:sz w:val="20"/>
          <w:szCs w:val="20"/>
        </w:rPr>
        <w:t xml:space="preserve">, </w:t>
      </w:r>
      <w:r w:rsidR="0070400A">
        <w:rPr>
          <w:rFonts w:ascii="Arial" w:hAnsi="Arial" w:cs="Arial"/>
          <w:b/>
          <w:bCs/>
          <w:color w:val="000000"/>
          <w:sz w:val="20"/>
          <w:szCs w:val="20"/>
        </w:rPr>
        <w:br/>
      </w:r>
      <w:r>
        <w:rPr>
          <w:rFonts w:ascii="Arial" w:hAnsi="Arial" w:cs="Arial"/>
          <w:b/>
          <w:bCs/>
          <w:color w:val="000000"/>
          <w:sz w:val="20"/>
          <w:szCs w:val="20"/>
        </w:rPr>
        <w:t>Drobného 29, P. O. BOX 133, 844 07  Bratislava 42.</w:t>
      </w:r>
    </w:p>
    <w:p w14:paraId="2735A30A" w14:textId="77777777" w:rsidR="00CF594A" w:rsidRDefault="00CF594A" w:rsidP="009C17C9">
      <w:pPr>
        <w:widowControl w:val="0"/>
        <w:pBdr>
          <w:top w:val="single" w:sz="6" w:space="0" w:color="000000"/>
          <w:left w:val="single" w:sz="6" w:space="4" w:color="000000"/>
          <w:bottom w:val="single" w:sz="6" w:space="0" w:color="000000"/>
          <w:right w:val="single" w:sz="6" w:space="0" w:color="000000"/>
        </w:pBdr>
        <w:autoSpaceDE w:val="0"/>
        <w:autoSpaceDN w:val="0"/>
        <w:adjustRightInd w:val="0"/>
        <w:spacing w:after="0" w:line="240" w:lineRule="auto"/>
        <w:ind w:left="100" w:right="100"/>
        <w:jc w:val="center"/>
        <w:rPr>
          <w:rFonts w:ascii="Arial" w:hAnsi="Arial" w:cs="Arial"/>
          <w:b/>
          <w:bCs/>
          <w:color w:val="000000"/>
          <w:sz w:val="20"/>
          <w:szCs w:val="20"/>
        </w:rPr>
      </w:pPr>
      <w:r>
        <w:rPr>
          <w:rFonts w:ascii="Arial" w:hAnsi="Arial" w:cs="Arial"/>
          <w:b/>
          <w:bCs/>
          <w:color w:val="000000"/>
          <w:sz w:val="20"/>
          <w:szCs w:val="20"/>
        </w:rPr>
        <w:t>Ďakujeme Vám za včasné poskytnutie údajov a tešíme sa na ďalšiu spoluprácu.</w:t>
      </w:r>
    </w:p>
    <w:p w14:paraId="4FBC768C" w14:textId="77777777" w:rsidR="003B0C2E" w:rsidRDefault="003B0C2E" w:rsidP="009C17C9">
      <w:pPr>
        <w:widowControl w:val="0"/>
        <w:pBdr>
          <w:top w:val="single" w:sz="6" w:space="0" w:color="000000"/>
          <w:left w:val="single" w:sz="6" w:space="4" w:color="000000"/>
          <w:bottom w:val="single" w:sz="6" w:space="0" w:color="000000"/>
          <w:right w:val="single" w:sz="6" w:space="0" w:color="000000"/>
        </w:pBdr>
        <w:autoSpaceDE w:val="0"/>
        <w:autoSpaceDN w:val="0"/>
        <w:adjustRightInd w:val="0"/>
        <w:spacing w:after="0" w:line="240" w:lineRule="auto"/>
        <w:ind w:left="100" w:right="100"/>
        <w:jc w:val="both"/>
        <w:rPr>
          <w:rFonts w:ascii="Arial" w:hAnsi="Arial" w:cs="Arial"/>
          <w:color w:val="000000"/>
          <w:sz w:val="20"/>
          <w:szCs w:val="20"/>
        </w:rPr>
      </w:pPr>
    </w:p>
    <w:p w14:paraId="0C1CB061" w14:textId="77777777" w:rsidR="003B0C2E" w:rsidRDefault="003B0C2E">
      <w:pPr>
        <w:widowControl w:val="0"/>
        <w:autoSpaceDE w:val="0"/>
        <w:autoSpaceDN w:val="0"/>
        <w:adjustRightInd w:val="0"/>
        <w:spacing w:after="0" w:line="240" w:lineRule="auto"/>
        <w:jc w:val="center"/>
        <w:rPr>
          <w:rFonts w:ascii="Arial" w:hAnsi="Arial" w:cs="Arial"/>
          <w:color w:val="000000"/>
          <w:sz w:val="20"/>
          <w:szCs w:val="20"/>
        </w:rPr>
      </w:pPr>
    </w:p>
    <w:p w14:paraId="43A732B5" w14:textId="77777777" w:rsidR="003B0C2E" w:rsidRDefault="003B0C2E">
      <w:pPr>
        <w:widowControl w:val="0"/>
        <w:autoSpaceDE w:val="0"/>
        <w:autoSpaceDN w:val="0"/>
        <w:adjustRightInd w:val="0"/>
        <w:spacing w:after="0" w:line="240" w:lineRule="auto"/>
        <w:jc w:val="center"/>
        <w:rPr>
          <w:rFonts w:ascii="Arial" w:hAnsi="Arial" w:cs="Arial"/>
          <w:color w:val="000000"/>
          <w:sz w:val="20"/>
          <w:szCs w:val="20"/>
        </w:rPr>
      </w:pPr>
    </w:p>
    <w:tbl>
      <w:tblPr>
        <w:tblpPr w:leftFromText="141" w:rightFromText="141" w:vertAnchor="text" w:horzAnchor="margin" w:tblpX="15" w:tblpY="1"/>
        <w:tblW w:w="0" w:type="auto"/>
        <w:tblLayout w:type="fixed"/>
        <w:tblCellMar>
          <w:left w:w="0" w:type="dxa"/>
          <w:right w:w="0" w:type="dxa"/>
        </w:tblCellMar>
        <w:tblLook w:val="0000" w:firstRow="0" w:lastRow="0" w:firstColumn="0" w:lastColumn="0" w:noHBand="0" w:noVBand="0"/>
      </w:tblPr>
      <w:tblGrid>
        <w:gridCol w:w="4185"/>
        <w:gridCol w:w="2500"/>
        <w:gridCol w:w="2000"/>
        <w:gridCol w:w="1947"/>
      </w:tblGrid>
      <w:tr w:rsidR="009C17C9" w:rsidRPr="00543BF6" w14:paraId="55D98D7B" w14:textId="77777777" w:rsidTr="009C17C9">
        <w:tblPrEx>
          <w:tblCellMar>
            <w:top w:w="0" w:type="dxa"/>
            <w:left w:w="0" w:type="dxa"/>
            <w:bottom w:w="0" w:type="dxa"/>
            <w:right w:w="0" w:type="dxa"/>
          </w:tblCellMar>
        </w:tblPrEx>
        <w:trPr>
          <w:trHeight w:val="600"/>
        </w:trPr>
        <w:tc>
          <w:tcPr>
            <w:tcW w:w="8685" w:type="dxa"/>
            <w:gridSpan w:val="3"/>
            <w:tcBorders>
              <w:top w:val="single" w:sz="12" w:space="0" w:color="000000"/>
              <w:left w:val="single" w:sz="12" w:space="0" w:color="000000"/>
              <w:bottom w:val="single" w:sz="12" w:space="0" w:color="000000"/>
              <w:right w:val="single" w:sz="12" w:space="0" w:color="000000"/>
            </w:tcBorders>
          </w:tcPr>
          <w:p w14:paraId="00512FCF"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r w:rsidRPr="00543BF6">
              <w:rPr>
                <w:rFonts w:ascii="Arial" w:hAnsi="Arial" w:cs="Arial"/>
                <w:color w:val="000000"/>
                <w:sz w:val="20"/>
                <w:szCs w:val="20"/>
              </w:rPr>
              <w:t>Názov a adresa sídla podniku:</w:t>
            </w:r>
          </w:p>
          <w:p w14:paraId="45A3DACF"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p>
          <w:p w14:paraId="3A0E2366"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p>
        </w:tc>
        <w:tc>
          <w:tcPr>
            <w:tcW w:w="1947" w:type="dxa"/>
            <w:tcBorders>
              <w:top w:val="single" w:sz="12" w:space="0" w:color="000000"/>
              <w:left w:val="single" w:sz="12" w:space="0" w:color="000000"/>
              <w:bottom w:val="single" w:sz="12" w:space="0" w:color="000000"/>
              <w:right w:val="single" w:sz="12" w:space="0" w:color="000000"/>
            </w:tcBorders>
          </w:tcPr>
          <w:p w14:paraId="4B70CD01"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r w:rsidRPr="00543BF6">
              <w:rPr>
                <w:rFonts w:ascii="Arial" w:hAnsi="Arial" w:cs="Arial"/>
                <w:color w:val="000000"/>
                <w:sz w:val="20"/>
                <w:szCs w:val="20"/>
              </w:rPr>
              <w:t>Kód okresu:</w:t>
            </w:r>
          </w:p>
          <w:p w14:paraId="41758E1C"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p>
        </w:tc>
      </w:tr>
      <w:tr w:rsidR="009C17C9" w:rsidRPr="00543BF6" w14:paraId="33824FB9" w14:textId="77777777" w:rsidTr="009C17C9">
        <w:tblPrEx>
          <w:tblCellMar>
            <w:top w:w="0" w:type="dxa"/>
            <w:left w:w="0" w:type="dxa"/>
            <w:bottom w:w="0" w:type="dxa"/>
            <w:right w:w="0" w:type="dxa"/>
          </w:tblCellMar>
        </w:tblPrEx>
        <w:trPr>
          <w:trHeight w:val="600"/>
        </w:trPr>
        <w:tc>
          <w:tcPr>
            <w:tcW w:w="4185" w:type="dxa"/>
            <w:tcBorders>
              <w:top w:val="nil"/>
              <w:left w:val="single" w:sz="12" w:space="0" w:color="000000"/>
              <w:bottom w:val="nil"/>
              <w:right w:val="nil"/>
            </w:tcBorders>
          </w:tcPr>
          <w:p w14:paraId="16158233"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r w:rsidRPr="00543BF6">
              <w:rPr>
                <w:rFonts w:ascii="Arial" w:hAnsi="Arial" w:cs="Arial"/>
                <w:color w:val="000000"/>
                <w:sz w:val="20"/>
                <w:szCs w:val="20"/>
              </w:rPr>
              <w:t>Formulár vyplnil (meno a priezvisko):</w:t>
            </w:r>
          </w:p>
          <w:p w14:paraId="5230A230"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p>
        </w:tc>
        <w:tc>
          <w:tcPr>
            <w:tcW w:w="2500" w:type="dxa"/>
            <w:tcBorders>
              <w:top w:val="nil"/>
              <w:left w:val="nil"/>
              <w:bottom w:val="nil"/>
              <w:right w:val="nil"/>
            </w:tcBorders>
          </w:tcPr>
          <w:p w14:paraId="2ECAE61A"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r w:rsidRPr="00543BF6">
              <w:rPr>
                <w:rFonts w:ascii="Arial" w:hAnsi="Arial" w:cs="Arial"/>
                <w:color w:val="000000"/>
                <w:sz w:val="20"/>
                <w:szCs w:val="20"/>
              </w:rPr>
              <w:t>Telefón (vrátane smerového čísla):</w:t>
            </w:r>
          </w:p>
          <w:p w14:paraId="38EA450B" w14:textId="77777777" w:rsidR="009C17C9" w:rsidRPr="00543BF6" w:rsidRDefault="009C17C9" w:rsidP="009C17C9">
            <w:pPr>
              <w:widowControl w:val="0"/>
              <w:autoSpaceDE w:val="0"/>
              <w:autoSpaceDN w:val="0"/>
              <w:adjustRightInd w:val="0"/>
              <w:spacing w:before="40" w:after="40" w:line="240" w:lineRule="auto"/>
              <w:ind w:left="40" w:right="40"/>
              <w:rPr>
                <w:rFonts w:ascii="Arial" w:hAnsi="Arial" w:cs="Arial"/>
                <w:color w:val="000000"/>
                <w:sz w:val="20"/>
                <w:szCs w:val="20"/>
              </w:rPr>
            </w:pPr>
          </w:p>
        </w:tc>
        <w:tc>
          <w:tcPr>
            <w:tcW w:w="3947" w:type="dxa"/>
            <w:gridSpan w:val="2"/>
            <w:vMerge w:val="restart"/>
            <w:tcBorders>
              <w:top w:val="single" w:sz="12" w:space="0" w:color="000000"/>
              <w:left w:val="single" w:sz="12" w:space="0" w:color="000000"/>
              <w:bottom w:val="single" w:sz="12" w:space="0" w:color="000000"/>
              <w:right w:val="single" w:sz="12" w:space="0" w:color="000000"/>
            </w:tcBorders>
          </w:tcPr>
          <w:p w14:paraId="0E67896C" w14:textId="77777777" w:rsidR="009C17C9" w:rsidRPr="00543BF6" w:rsidRDefault="009C17C9" w:rsidP="009C17C9">
            <w:pPr>
              <w:widowControl w:val="0"/>
              <w:autoSpaceDE w:val="0"/>
              <w:autoSpaceDN w:val="0"/>
              <w:adjustRightInd w:val="0"/>
              <w:spacing w:before="40" w:after="80" w:line="240" w:lineRule="auto"/>
              <w:ind w:left="40" w:right="40"/>
              <w:rPr>
                <w:rFonts w:ascii="Arial" w:hAnsi="Arial" w:cs="Arial"/>
                <w:color w:val="000000"/>
                <w:sz w:val="20"/>
                <w:szCs w:val="20"/>
              </w:rPr>
            </w:pPr>
            <w:r w:rsidRPr="00543BF6">
              <w:rPr>
                <w:rFonts w:ascii="Arial" w:hAnsi="Arial" w:cs="Arial"/>
                <w:color w:val="000000"/>
                <w:sz w:val="20"/>
                <w:szCs w:val="20"/>
              </w:rPr>
              <w:t>Podpis vedúceho spravodajskej jednotky:</w:t>
            </w:r>
          </w:p>
          <w:p w14:paraId="350FA038" w14:textId="77777777" w:rsidR="009C17C9" w:rsidRPr="00543BF6" w:rsidRDefault="009C17C9" w:rsidP="009C17C9">
            <w:pPr>
              <w:widowControl w:val="0"/>
              <w:autoSpaceDE w:val="0"/>
              <w:autoSpaceDN w:val="0"/>
              <w:adjustRightInd w:val="0"/>
              <w:spacing w:before="40" w:after="80" w:line="240" w:lineRule="auto"/>
              <w:ind w:left="40" w:right="40"/>
              <w:rPr>
                <w:rFonts w:ascii="Arial" w:hAnsi="Arial" w:cs="Arial"/>
                <w:color w:val="000000"/>
                <w:sz w:val="20"/>
                <w:szCs w:val="20"/>
              </w:rPr>
            </w:pPr>
          </w:p>
        </w:tc>
      </w:tr>
      <w:tr w:rsidR="009C17C9" w:rsidRPr="00543BF6" w14:paraId="37DA8D07" w14:textId="77777777" w:rsidTr="009C17C9">
        <w:tblPrEx>
          <w:tblCellMar>
            <w:top w:w="0" w:type="dxa"/>
            <w:left w:w="0" w:type="dxa"/>
            <w:bottom w:w="0" w:type="dxa"/>
            <w:right w:w="0" w:type="dxa"/>
          </w:tblCellMar>
        </w:tblPrEx>
        <w:trPr>
          <w:trHeight w:val="600"/>
        </w:trPr>
        <w:tc>
          <w:tcPr>
            <w:tcW w:w="4185" w:type="dxa"/>
            <w:tcBorders>
              <w:top w:val="nil"/>
              <w:left w:val="single" w:sz="12" w:space="0" w:color="000000"/>
              <w:bottom w:val="single" w:sz="12" w:space="0" w:color="000000"/>
              <w:right w:val="nil"/>
            </w:tcBorders>
          </w:tcPr>
          <w:p w14:paraId="29393BB5" w14:textId="77777777" w:rsidR="009C17C9" w:rsidRPr="00543BF6" w:rsidRDefault="009C17C9" w:rsidP="009C17C9">
            <w:pPr>
              <w:widowControl w:val="0"/>
              <w:autoSpaceDE w:val="0"/>
              <w:autoSpaceDN w:val="0"/>
              <w:adjustRightInd w:val="0"/>
              <w:spacing w:before="40" w:after="80" w:line="240" w:lineRule="auto"/>
              <w:ind w:left="40" w:right="40"/>
              <w:rPr>
                <w:rFonts w:ascii="Arial" w:hAnsi="Arial" w:cs="Arial"/>
                <w:color w:val="000000"/>
                <w:sz w:val="20"/>
                <w:szCs w:val="20"/>
              </w:rPr>
            </w:pPr>
            <w:r w:rsidRPr="00543BF6">
              <w:rPr>
                <w:rFonts w:ascii="Arial" w:hAnsi="Arial" w:cs="Arial"/>
                <w:color w:val="000000"/>
                <w:sz w:val="20"/>
                <w:szCs w:val="20"/>
              </w:rPr>
              <w:t>E-mail:</w:t>
            </w:r>
          </w:p>
          <w:p w14:paraId="13B45DE2" w14:textId="77777777" w:rsidR="009C17C9" w:rsidRPr="00543BF6" w:rsidRDefault="009C17C9" w:rsidP="009C17C9">
            <w:pPr>
              <w:widowControl w:val="0"/>
              <w:autoSpaceDE w:val="0"/>
              <w:autoSpaceDN w:val="0"/>
              <w:adjustRightInd w:val="0"/>
              <w:spacing w:before="40" w:after="80" w:line="240" w:lineRule="auto"/>
              <w:ind w:left="40" w:right="40"/>
              <w:rPr>
                <w:rFonts w:ascii="Arial" w:hAnsi="Arial" w:cs="Arial"/>
                <w:color w:val="000000"/>
                <w:sz w:val="20"/>
                <w:szCs w:val="20"/>
              </w:rPr>
            </w:pPr>
          </w:p>
        </w:tc>
        <w:tc>
          <w:tcPr>
            <w:tcW w:w="2500" w:type="dxa"/>
            <w:tcBorders>
              <w:top w:val="nil"/>
              <w:left w:val="nil"/>
              <w:bottom w:val="single" w:sz="12" w:space="0" w:color="000000"/>
              <w:right w:val="nil"/>
            </w:tcBorders>
          </w:tcPr>
          <w:p w14:paraId="09825363" w14:textId="77777777" w:rsidR="009C17C9" w:rsidRPr="00543BF6" w:rsidRDefault="009C17C9" w:rsidP="009C17C9">
            <w:pPr>
              <w:widowControl w:val="0"/>
              <w:autoSpaceDE w:val="0"/>
              <w:autoSpaceDN w:val="0"/>
              <w:adjustRightInd w:val="0"/>
              <w:spacing w:after="0" w:line="240" w:lineRule="auto"/>
              <w:ind w:left="40" w:right="40"/>
              <w:rPr>
                <w:rFonts w:ascii="Arial" w:hAnsi="Arial" w:cs="Arial"/>
                <w:color w:val="000000"/>
                <w:sz w:val="20"/>
                <w:szCs w:val="20"/>
              </w:rPr>
            </w:pPr>
            <w:r w:rsidRPr="00543BF6">
              <w:rPr>
                <w:rFonts w:ascii="Arial" w:hAnsi="Arial" w:cs="Arial"/>
                <w:color w:val="000000"/>
                <w:sz w:val="20"/>
                <w:szCs w:val="20"/>
              </w:rPr>
              <w:t>Odoslané dňa:</w:t>
            </w:r>
          </w:p>
          <w:p w14:paraId="67C5BDDA" w14:textId="77777777" w:rsidR="009C17C9" w:rsidRPr="00543BF6" w:rsidRDefault="009C17C9" w:rsidP="009C17C9">
            <w:pPr>
              <w:widowControl w:val="0"/>
              <w:autoSpaceDE w:val="0"/>
              <w:autoSpaceDN w:val="0"/>
              <w:adjustRightInd w:val="0"/>
              <w:spacing w:after="0" w:line="240" w:lineRule="auto"/>
              <w:ind w:left="40" w:right="40"/>
              <w:rPr>
                <w:rFonts w:ascii="Arial" w:hAnsi="Arial" w:cs="Arial"/>
                <w:color w:val="000000"/>
                <w:sz w:val="20"/>
                <w:szCs w:val="20"/>
              </w:rPr>
            </w:pPr>
          </w:p>
        </w:tc>
        <w:tc>
          <w:tcPr>
            <w:tcW w:w="3947" w:type="dxa"/>
            <w:gridSpan w:val="2"/>
            <w:vMerge/>
            <w:tcBorders>
              <w:top w:val="single" w:sz="12" w:space="0" w:color="000000"/>
              <w:left w:val="single" w:sz="12" w:space="0" w:color="000000"/>
              <w:bottom w:val="single" w:sz="12" w:space="0" w:color="000000"/>
              <w:right w:val="single" w:sz="12" w:space="0" w:color="000000"/>
            </w:tcBorders>
          </w:tcPr>
          <w:p w14:paraId="28113993" w14:textId="77777777" w:rsidR="009C17C9" w:rsidRPr="00543BF6" w:rsidRDefault="009C17C9" w:rsidP="009C17C9">
            <w:pPr>
              <w:widowControl w:val="0"/>
              <w:autoSpaceDE w:val="0"/>
              <w:autoSpaceDN w:val="0"/>
              <w:adjustRightInd w:val="0"/>
              <w:spacing w:after="0" w:line="240" w:lineRule="auto"/>
              <w:ind w:left="40" w:right="40"/>
              <w:rPr>
                <w:rFonts w:ascii="Arial" w:hAnsi="Arial" w:cs="Arial"/>
                <w:color w:val="000000"/>
                <w:sz w:val="20"/>
                <w:szCs w:val="20"/>
              </w:rPr>
            </w:pPr>
          </w:p>
        </w:tc>
      </w:tr>
    </w:tbl>
    <w:p w14:paraId="56610A1A" w14:textId="77777777" w:rsidR="003B0C2E" w:rsidRDefault="003B0C2E">
      <w:pPr>
        <w:widowControl w:val="0"/>
        <w:autoSpaceDE w:val="0"/>
        <w:autoSpaceDN w:val="0"/>
        <w:adjustRightInd w:val="0"/>
        <w:spacing w:after="0" w:line="240" w:lineRule="auto"/>
        <w:jc w:val="center"/>
        <w:rPr>
          <w:rFonts w:ascii="Arial" w:hAnsi="Arial" w:cs="Arial"/>
          <w:color w:val="000000"/>
          <w:sz w:val="20"/>
          <w:szCs w:val="20"/>
        </w:rPr>
      </w:pPr>
    </w:p>
    <w:p w14:paraId="63CD6900" w14:textId="77777777" w:rsidR="003B0C2E" w:rsidRDefault="003B0C2E">
      <w:pPr>
        <w:widowControl w:val="0"/>
        <w:autoSpaceDE w:val="0"/>
        <w:autoSpaceDN w:val="0"/>
        <w:adjustRightInd w:val="0"/>
        <w:spacing w:after="0" w:line="240" w:lineRule="auto"/>
        <w:jc w:val="center"/>
        <w:rPr>
          <w:rFonts w:ascii="Arial" w:hAnsi="Arial" w:cs="Arial"/>
          <w:color w:val="000000"/>
          <w:sz w:val="20"/>
          <w:szCs w:val="20"/>
        </w:rPr>
      </w:pPr>
    </w:p>
    <w:p w14:paraId="5A4211DF" w14:textId="77777777" w:rsidR="003B0C2E" w:rsidRDefault="003B0C2E">
      <w:pPr>
        <w:widowControl w:val="0"/>
        <w:autoSpaceDE w:val="0"/>
        <w:autoSpaceDN w:val="0"/>
        <w:adjustRightInd w:val="0"/>
        <w:spacing w:after="0" w:line="240" w:lineRule="auto"/>
        <w:jc w:val="center"/>
        <w:rPr>
          <w:rFonts w:ascii="Arial" w:hAnsi="Arial" w:cs="Arial"/>
          <w:color w:val="000000"/>
          <w:sz w:val="20"/>
          <w:szCs w:val="20"/>
        </w:rPr>
      </w:pPr>
    </w:p>
    <w:p w14:paraId="33B46EEE" w14:textId="77777777" w:rsidR="0070400A" w:rsidRDefault="0070400A">
      <w:pPr>
        <w:widowControl w:val="0"/>
        <w:autoSpaceDE w:val="0"/>
        <w:autoSpaceDN w:val="0"/>
        <w:adjustRightInd w:val="0"/>
        <w:spacing w:after="0" w:line="240" w:lineRule="auto"/>
        <w:jc w:val="center"/>
        <w:rPr>
          <w:rFonts w:ascii="Arial" w:hAnsi="Arial" w:cs="Arial"/>
          <w:color w:val="000000"/>
          <w:sz w:val="20"/>
          <w:szCs w:val="20"/>
        </w:rPr>
      </w:pPr>
    </w:p>
    <w:p w14:paraId="2C106EEA" w14:textId="77777777" w:rsidR="003B0C2E" w:rsidRDefault="003B0C2E">
      <w:pPr>
        <w:widowControl w:val="0"/>
        <w:autoSpaceDE w:val="0"/>
        <w:autoSpaceDN w:val="0"/>
        <w:adjustRightInd w:val="0"/>
        <w:spacing w:after="0" w:line="240" w:lineRule="auto"/>
        <w:jc w:val="center"/>
        <w:rPr>
          <w:rFonts w:ascii="Arial" w:hAnsi="Arial" w:cs="Arial"/>
          <w:color w:val="000000"/>
          <w:sz w:val="20"/>
          <w:szCs w:val="20"/>
        </w:rPr>
      </w:pPr>
    </w:p>
    <w:p w14:paraId="0D7BC14E" w14:textId="77777777" w:rsidR="00CF594A" w:rsidRPr="00C94639" w:rsidRDefault="00CF594A">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Vzory štatistických formulárov a príslušné pracoviská ŠÚ SR podľa štatistických oblastí, definície pojmov, klasifikácie a číselníky nájdete na </w:t>
      </w:r>
      <w:hyperlink r:id="rId8" w:history="1">
        <w:r w:rsidR="0070400A">
          <w:rPr>
            <w:rStyle w:val="Hypertextovprepojenie"/>
            <w:rFonts w:ascii="Arial" w:hAnsi="Arial" w:cs="Arial"/>
            <w:b/>
            <w:bCs/>
            <w:color w:val="000000"/>
            <w:sz w:val="20"/>
            <w:szCs w:val="20"/>
            <w:u w:val="none"/>
          </w:rPr>
          <w:t>zber.statistics.sk</w:t>
        </w:r>
      </w:hyperlink>
      <w:r w:rsidR="003B0C2E" w:rsidRPr="00C94639">
        <w:rPr>
          <w:rFonts w:ascii="Arial" w:hAnsi="Arial" w:cs="Arial"/>
          <w:b/>
          <w:bCs/>
          <w:color w:val="000000"/>
          <w:sz w:val="20"/>
          <w:szCs w:val="20"/>
        </w:rPr>
        <w:t xml:space="preserve"> </w:t>
      </w:r>
    </w:p>
    <w:p w14:paraId="5FB38CF3" w14:textId="77777777" w:rsidR="00CF594A" w:rsidRDefault="00CF594A">
      <w:pPr>
        <w:widowControl w:val="0"/>
        <w:autoSpaceDE w:val="0"/>
        <w:autoSpaceDN w:val="0"/>
        <w:adjustRightInd w:val="0"/>
        <w:spacing w:after="0" w:line="240" w:lineRule="auto"/>
        <w:rPr>
          <w:rFonts w:ascii="Arial" w:hAnsi="Arial" w:cs="Arial"/>
          <w:sz w:val="24"/>
          <w:szCs w:val="24"/>
        </w:rPr>
      </w:pPr>
    </w:p>
    <w:p w14:paraId="0633284A" w14:textId="77777777" w:rsidR="002C20B2" w:rsidRDefault="002C20B2">
      <w:pPr>
        <w:widowControl w:val="0"/>
        <w:autoSpaceDE w:val="0"/>
        <w:autoSpaceDN w:val="0"/>
        <w:adjustRightInd w:val="0"/>
        <w:spacing w:after="0" w:line="240" w:lineRule="auto"/>
        <w:rPr>
          <w:rFonts w:ascii="Arial" w:hAnsi="Arial" w:cs="Arial"/>
          <w:sz w:val="24"/>
          <w:szCs w:val="24"/>
        </w:rPr>
      </w:pPr>
    </w:p>
    <w:p w14:paraId="739D4279" w14:textId="77777777" w:rsidR="002C20B2" w:rsidRDefault="002C20B2">
      <w:pPr>
        <w:widowControl w:val="0"/>
        <w:autoSpaceDE w:val="0"/>
        <w:autoSpaceDN w:val="0"/>
        <w:adjustRightInd w:val="0"/>
        <w:spacing w:after="0" w:line="240" w:lineRule="auto"/>
        <w:rPr>
          <w:rFonts w:ascii="Arial" w:hAnsi="Arial" w:cs="Arial"/>
          <w:sz w:val="24"/>
          <w:szCs w:val="24"/>
        </w:rPr>
      </w:pPr>
    </w:p>
    <w:p w14:paraId="730C0082" w14:textId="77777777" w:rsidR="002C20B2" w:rsidRDefault="002C20B2" w:rsidP="002C20B2">
      <w:pPr>
        <w:tabs>
          <w:tab w:val="left" w:pos="0"/>
        </w:tabs>
        <w:spacing w:after="0" w:line="240" w:lineRule="auto"/>
        <w:jc w:val="center"/>
        <w:rPr>
          <w:rFonts w:ascii="Arial" w:hAnsi="Arial" w:cs="Arial"/>
          <w:b/>
          <w:sz w:val="24"/>
          <w:szCs w:val="24"/>
        </w:rPr>
      </w:pPr>
      <w:r w:rsidRPr="00AE39DC">
        <w:rPr>
          <w:rFonts w:ascii="Arial" w:hAnsi="Arial" w:cs="Arial"/>
          <w:b/>
          <w:sz w:val="24"/>
          <w:szCs w:val="24"/>
        </w:rPr>
        <w:t xml:space="preserve">Elektronický zber údajov ročného štatistického zisťovania </w:t>
      </w:r>
      <w:r w:rsidRPr="00AE39DC">
        <w:rPr>
          <w:rFonts w:ascii="Arial" w:hAnsi="Arial" w:cs="Arial"/>
          <w:b/>
          <w:sz w:val="24"/>
          <w:szCs w:val="24"/>
        </w:rPr>
        <w:br/>
        <w:t>o úplných nákladoch práce ÚNP 1-01 za rok 20</w:t>
      </w:r>
      <w:r>
        <w:rPr>
          <w:rFonts w:ascii="Arial" w:hAnsi="Arial" w:cs="Arial"/>
          <w:b/>
          <w:sz w:val="24"/>
          <w:szCs w:val="24"/>
        </w:rPr>
        <w:t>2</w:t>
      </w:r>
      <w:r w:rsidR="00C94639">
        <w:rPr>
          <w:rFonts w:ascii="Arial" w:hAnsi="Arial" w:cs="Arial"/>
          <w:b/>
          <w:sz w:val="24"/>
          <w:szCs w:val="24"/>
        </w:rPr>
        <w:t>5</w:t>
      </w:r>
      <w:r w:rsidRPr="00AE39DC">
        <w:rPr>
          <w:rFonts w:ascii="Arial" w:hAnsi="Arial" w:cs="Arial"/>
          <w:b/>
          <w:sz w:val="24"/>
          <w:szCs w:val="24"/>
        </w:rPr>
        <w:t>.</w:t>
      </w:r>
    </w:p>
    <w:p w14:paraId="2E7C7270" w14:textId="77777777" w:rsidR="002C20B2" w:rsidRPr="00AE39DC" w:rsidRDefault="002C20B2" w:rsidP="002C20B2">
      <w:pPr>
        <w:tabs>
          <w:tab w:val="left" w:pos="0"/>
        </w:tabs>
        <w:spacing w:after="0" w:line="240" w:lineRule="auto"/>
        <w:jc w:val="center"/>
        <w:rPr>
          <w:rFonts w:ascii="Arial" w:hAnsi="Arial" w:cs="Arial"/>
          <w:b/>
          <w:sz w:val="24"/>
          <w:szCs w:val="24"/>
        </w:rPr>
      </w:pPr>
    </w:p>
    <w:p w14:paraId="773F0C39" w14:textId="77777777" w:rsidR="002C20B2" w:rsidRDefault="002C20B2" w:rsidP="002C20B2">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Ak využijete túto možnosť vyplnenia výkazu v elektronickej podobe, nemusíte zasielať výkaz ÚNP 1-01 klasicky na papierovom formulári prostredníctvom pošty! </w:t>
      </w:r>
    </w:p>
    <w:p w14:paraId="48C4E93B" w14:textId="77777777" w:rsidR="002C20B2" w:rsidRPr="00AE39DC" w:rsidRDefault="002C20B2" w:rsidP="002C20B2">
      <w:pPr>
        <w:spacing w:after="0" w:line="240" w:lineRule="auto"/>
        <w:jc w:val="both"/>
        <w:rPr>
          <w:rFonts w:ascii="Arial" w:hAnsi="Arial" w:cs="Arial"/>
          <w:sz w:val="24"/>
          <w:szCs w:val="24"/>
        </w:rPr>
      </w:pPr>
    </w:p>
    <w:p w14:paraId="45346675" w14:textId="77777777" w:rsidR="002C20B2" w:rsidRPr="00AE39DC" w:rsidRDefault="002C20B2" w:rsidP="002C20B2">
      <w:pPr>
        <w:spacing w:after="0" w:line="240" w:lineRule="auto"/>
        <w:jc w:val="both"/>
        <w:rPr>
          <w:rFonts w:ascii="Arial" w:hAnsi="Arial" w:cs="Arial"/>
          <w:sz w:val="24"/>
          <w:szCs w:val="24"/>
        </w:rPr>
      </w:pPr>
      <w:r w:rsidRPr="00AE39DC">
        <w:rPr>
          <w:rFonts w:ascii="Arial" w:hAnsi="Arial" w:cs="Arial"/>
          <w:sz w:val="24"/>
          <w:szCs w:val="24"/>
        </w:rPr>
        <w:t>Postup elektronického zberu údajov</w:t>
      </w:r>
      <w:r w:rsidRPr="00AE39DC">
        <w:rPr>
          <w:rFonts w:ascii="Arial" w:hAnsi="Arial" w:cs="Arial"/>
          <w:b/>
          <w:sz w:val="24"/>
          <w:szCs w:val="24"/>
        </w:rPr>
        <w:t xml:space="preserve"> (pre zadanie údajov nepotrebujete heslo).</w:t>
      </w:r>
    </w:p>
    <w:p w14:paraId="064B712C" w14:textId="77777777" w:rsidR="002C20B2" w:rsidRPr="00AE39DC" w:rsidRDefault="002C20B2" w:rsidP="002C20B2">
      <w:pPr>
        <w:spacing w:after="0" w:line="240" w:lineRule="auto"/>
        <w:jc w:val="both"/>
        <w:rPr>
          <w:rFonts w:ascii="Arial" w:hAnsi="Arial" w:cs="Arial"/>
          <w:sz w:val="24"/>
          <w:szCs w:val="24"/>
        </w:rPr>
      </w:pPr>
    </w:p>
    <w:p w14:paraId="17415039" w14:textId="77777777" w:rsidR="002C20B2" w:rsidRPr="00AE39DC" w:rsidRDefault="002C20B2" w:rsidP="002C20B2">
      <w:pPr>
        <w:shd w:val="clear" w:color="auto" w:fill="D9D9D9"/>
        <w:spacing w:after="0" w:line="240" w:lineRule="auto"/>
        <w:jc w:val="both"/>
        <w:rPr>
          <w:rFonts w:ascii="Arial" w:hAnsi="Arial" w:cs="Arial"/>
          <w:b/>
          <w:sz w:val="24"/>
          <w:szCs w:val="24"/>
        </w:rPr>
      </w:pPr>
      <w:r w:rsidRPr="00AE39DC">
        <w:rPr>
          <w:rFonts w:ascii="Arial" w:hAnsi="Arial" w:cs="Arial"/>
          <w:b/>
          <w:sz w:val="32"/>
          <w:szCs w:val="32"/>
        </w:rPr>
        <w:t>A.</w:t>
      </w:r>
      <w:r w:rsidRPr="00AE39DC">
        <w:rPr>
          <w:rFonts w:ascii="Arial" w:hAnsi="Arial" w:cs="Arial"/>
          <w:b/>
          <w:sz w:val="28"/>
          <w:szCs w:val="28"/>
        </w:rPr>
        <w:t xml:space="preserve"> </w:t>
      </w:r>
      <w:r w:rsidRPr="00AE39DC">
        <w:rPr>
          <w:rFonts w:ascii="Arial" w:hAnsi="Arial" w:cs="Arial"/>
          <w:b/>
          <w:sz w:val="24"/>
          <w:szCs w:val="24"/>
        </w:rPr>
        <w:t xml:space="preserve">Máte </w:t>
      </w:r>
      <w:proofErr w:type="spellStart"/>
      <w:r w:rsidRPr="00AE39DC">
        <w:rPr>
          <w:rFonts w:ascii="Arial" w:hAnsi="Arial" w:cs="Arial"/>
          <w:b/>
          <w:sz w:val="24"/>
          <w:szCs w:val="24"/>
        </w:rPr>
        <w:t>PaM</w:t>
      </w:r>
      <w:proofErr w:type="spellEnd"/>
      <w:r w:rsidRPr="00AE39DC">
        <w:rPr>
          <w:rFonts w:ascii="Arial" w:hAnsi="Arial" w:cs="Arial"/>
          <w:b/>
          <w:sz w:val="24"/>
          <w:szCs w:val="24"/>
        </w:rPr>
        <w:t xml:space="preserve"> program od uvedených softvérových firiem, </w:t>
      </w:r>
      <w:r w:rsidRPr="00AE39DC">
        <w:rPr>
          <w:rFonts w:ascii="Arial" w:hAnsi="Arial" w:cs="Arial"/>
          <w:sz w:val="24"/>
          <w:szCs w:val="24"/>
        </w:rPr>
        <w:t xml:space="preserve">v ktorých existuje automatické prepojenie na ročné zisťovanie o Úplných nákladoch práce ÚNP 1-01, kde sa dá </w:t>
      </w:r>
      <w:r w:rsidRPr="00AE39DC">
        <w:rPr>
          <w:rFonts w:ascii="Arial" w:hAnsi="Arial" w:cs="Arial"/>
          <w:b/>
          <w:sz w:val="24"/>
          <w:szCs w:val="24"/>
        </w:rPr>
        <w:t xml:space="preserve">vyexportovať </w:t>
      </w:r>
      <w:r w:rsidRPr="00AE39DC">
        <w:rPr>
          <w:rFonts w:ascii="Arial" w:hAnsi="Arial" w:cs="Arial"/>
          <w:sz w:val="24"/>
          <w:szCs w:val="24"/>
        </w:rPr>
        <w:t xml:space="preserve">elektronický súbor vo formáte </w:t>
      </w:r>
      <w:r w:rsidRPr="00AE39DC">
        <w:rPr>
          <w:rFonts w:ascii="Arial" w:hAnsi="Arial" w:cs="Arial"/>
          <w:b/>
          <w:sz w:val="24"/>
          <w:szCs w:val="24"/>
        </w:rPr>
        <w:t>UNP.XML.</w:t>
      </w:r>
    </w:p>
    <w:p w14:paraId="3FAF46C4" w14:textId="77777777" w:rsidR="002C20B2" w:rsidRPr="00AE39DC" w:rsidRDefault="002C20B2" w:rsidP="002C20B2">
      <w:pPr>
        <w:pBdr>
          <w:top w:val="single" w:sz="4" w:space="1" w:color="auto"/>
          <w:left w:val="single" w:sz="4" w:space="4" w:color="auto"/>
          <w:bottom w:val="single" w:sz="4" w:space="1" w:color="auto"/>
          <w:right w:val="single" w:sz="4" w:space="4" w:color="auto"/>
        </w:pBdr>
        <w:spacing w:before="60" w:after="60" w:line="240" w:lineRule="auto"/>
        <w:jc w:val="both"/>
        <w:rPr>
          <w:rFonts w:ascii="Arial" w:hAnsi="Arial" w:cs="Arial"/>
        </w:rPr>
      </w:pPr>
      <w:proofErr w:type="spellStart"/>
      <w:r w:rsidRPr="00AE39DC">
        <w:rPr>
          <w:rFonts w:ascii="Arial" w:hAnsi="Arial" w:cs="Arial"/>
          <w:b/>
        </w:rPr>
        <w:t>Altrix</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Anasoft</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ASOFT</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Asseco</w:t>
      </w:r>
      <w:proofErr w:type="spellEnd"/>
      <w:r w:rsidRPr="00AE39DC">
        <w:rPr>
          <w:rFonts w:ascii="Arial" w:hAnsi="Arial" w:cs="Arial"/>
          <w:b/>
        </w:rPr>
        <w:t xml:space="preserve"> Solutions</w:t>
      </w:r>
      <w:r w:rsidRPr="00AE39DC">
        <w:rPr>
          <w:rFonts w:ascii="Arial" w:hAnsi="Arial" w:cs="Arial"/>
        </w:rPr>
        <w:t xml:space="preserve"> </w:t>
      </w:r>
      <w:proofErr w:type="spellStart"/>
      <w:r w:rsidRPr="00AE39DC">
        <w:rPr>
          <w:rFonts w:ascii="Arial" w:hAnsi="Arial" w:cs="Arial"/>
        </w:rPr>
        <w:t>a.s</w:t>
      </w:r>
      <w:proofErr w:type="spellEnd"/>
      <w:r w:rsidRPr="00AE39DC">
        <w:rPr>
          <w:rFonts w:ascii="Arial" w:hAnsi="Arial" w:cs="Arial"/>
        </w:rPr>
        <w:t xml:space="preserve">., </w:t>
      </w:r>
      <w:proofErr w:type="spellStart"/>
      <w:r w:rsidRPr="00AE39DC">
        <w:rPr>
          <w:rFonts w:ascii="Arial" w:hAnsi="Arial" w:cs="Arial"/>
          <w:b/>
        </w:rPr>
        <w:t>Autocont</w:t>
      </w:r>
      <w:proofErr w:type="spellEnd"/>
      <w:r w:rsidRPr="00AE39DC">
        <w:rPr>
          <w:rFonts w:ascii="Arial" w:hAnsi="Arial" w:cs="Arial"/>
          <w:b/>
        </w:rPr>
        <w:t xml:space="preserve"> SK</w:t>
      </w:r>
      <w:r w:rsidRPr="00AE39DC">
        <w:rPr>
          <w:rFonts w:ascii="Arial" w:hAnsi="Arial" w:cs="Arial"/>
        </w:rPr>
        <w:t xml:space="preserve"> </w:t>
      </w:r>
      <w:proofErr w:type="spellStart"/>
      <w:r w:rsidRPr="00AE39DC">
        <w:rPr>
          <w:rFonts w:ascii="Arial" w:hAnsi="Arial" w:cs="Arial"/>
        </w:rPr>
        <w:t>a.s</w:t>
      </w:r>
      <w:proofErr w:type="spellEnd"/>
      <w:r w:rsidRPr="00AE39DC">
        <w:rPr>
          <w:rFonts w:ascii="Arial" w:hAnsi="Arial" w:cs="Arial"/>
        </w:rPr>
        <w:t xml:space="preserve">., </w:t>
      </w:r>
      <w:r w:rsidRPr="00AE39DC">
        <w:rPr>
          <w:rFonts w:ascii="Arial" w:hAnsi="Arial" w:cs="Arial"/>
          <w:b/>
        </w:rPr>
        <w:t>ATHOS</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rPr>
        <w:br/>
      </w:r>
      <w:proofErr w:type="spellStart"/>
      <w:r w:rsidRPr="00AE39DC">
        <w:rPr>
          <w:rFonts w:ascii="Arial" w:hAnsi="Arial" w:cs="Arial"/>
          <w:b/>
        </w:rPr>
        <w:t>Cora</w:t>
      </w:r>
      <w:proofErr w:type="spellEnd"/>
      <w:r w:rsidRPr="00AE39DC">
        <w:rPr>
          <w:rFonts w:ascii="Arial" w:hAnsi="Arial" w:cs="Arial"/>
          <w:b/>
        </w:rPr>
        <w:t xml:space="preserve"> </w:t>
      </w:r>
      <w:proofErr w:type="spellStart"/>
      <w:r w:rsidRPr="00AE39DC">
        <w:rPr>
          <w:rFonts w:ascii="Arial" w:hAnsi="Arial" w:cs="Arial"/>
          <w:b/>
        </w:rPr>
        <w:t>geo</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Compeko</w:t>
      </w:r>
      <w:proofErr w:type="spellEnd"/>
      <w:r w:rsidRPr="00AE39DC">
        <w:rPr>
          <w:rFonts w:ascii="Arial" w:hAnsi="Arial" w:cs="Arial"/>
          <w:b/>
        </w:rPr>
        <w:t xml:space="preserve"> CS</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EMEL Bratislava</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Erudis</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Elanor</w:t>
      </w:r>
      <w:proofErr w:type="spellEnd"/>
      <w:r w:rsidRPr="00AE39DC">
        <w:rPr>
          <w:rFonts w:ascii="Arial" w:hAnsi="Arial" w:cs="Arial"/>
          <w:b/>
        </w:rPr>
        <w:t xml:space="preserve"> Slovakia</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rPr>
        <w:br/>
      </w:r>
      <w:proofErr w:type="spellStart"/>
      <w:r w:rsidRPr="00AE39DC">
        <w:rPr>
          <w:rFonts w:ascii="Arial" w:hAnsi="Arial" w:cs="Arial"/>
          <w:b/>
        </w:rPr>
        <w:t>Hour</w:t>
      </w:r>
      <w:proofErr w:type="spellEnd"/>
      <w:r w:rsidRPr="00AE39DC">
        <w:rPr>
          <w:rFonts w:ascii="Arial" w:hAnsi="Arial" w:cs="Arial"/>
          <w:b/>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INTELSOFT</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Intes</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INFOPRO</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IVES</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IFOsoft</w:t>
      </w:r>
      <w:proofErr w:type="spellEnd"/>
      <w:r w:rsidRPr="00AE39DC">
        <w:rPr>
          <w:rFonts w:ascii="Arial" w:hAnsi="Arial" w:cs="Arial"/>
          <w:b/>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Kros</w:t>
      </w:r>
      <w:r w:rsidRPr="00AE39DC">
        <w:rPr>
          <w:rFonts w:ascii="Arial" w:hAnsi="Arial" w:cs="Arial"/>
        </w:rPr>
        <w:t xml:space="preserve"> </w:t>
      </w:r>
      <w:proofErr w:type="spellStart"/>
      <w:r w:rsidRPr="00AE39DC">
        <w:rPr>
          <w:rFonts w:ascii="Arial" w:hAnsi="Arial" w:cs="Arial"/>
        </w:rPr>
        <w:t>a.s</w:t>
      </w:r>
      <w:proofErr w:type="spellEnd"/>
      <w:r w:rsidRPr="00AE39DC">
        <w:rPr>
          <w:rFonts w:ascii="Arial" w:hAnsi="Arial" w:cs="Arial"/>
        </w:rPr>
        <w:t xml:space="preserve">., </w:t>
      </w:r>
      <w:r w:rsidRPr="00AE39DC">
        <w:rPr>
          <w:rFonts w:ascii="Arial" w:hAnsi="Arial" w:cs="Arial"/>
        </w:rPr>
        <w:br/>
      </w:r>
      <w:r w:rsidRPr="00AE39DC">
        <w:rPr>
          <w:rFonts w:ascii="Arial" w:hAnsi="Arial" w:cs="Arial"/>
          <w:b/>
        </w:rPr>
        <w:t>MARS</w:t>
      </w:r>
      <w:r w:rsidRPr="00AE39DC">
        <w:rPr>
          <w:rFonts w:ascii="Arial" w:hAnsi="Arial" w:cs="Arial"/>
        </w:rPr>
        <w:t xml:space="preserve"> </w:t>
      </w:r>
      <w:proofErr w:type="spellStart"/>
      <w:r w:rsidRPr="00AE39DC">
        <w:rPr>
          <w:rFonts w:ascii="Arial" w:hAnsi="Arial" w:cs="Arial"/>
        </w:rPr>
        <w:t>svk</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 xml:space="preserve">MRP – </w:t>
      </w:r>
      <w:proofErr w:type="spellStart"/>
      <w:r w:rsidRPr="00AE39DC">
        <w:rPr>
          <w:rFonts w:ascii="Arial" w:hAnsi="Arial" w:cs="Arial"/>
          <w:b/>
        </w:rPr>
        <w:t>Company</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 xml:space="preserve">PROCES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SAP Slovensko</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 xml:space="preserve">SOFTEAM </w:t>
      </w:r>
      <w:proofErr w:type="spellStart"/>
      <w:r w:rsidRPr="00AE39DC">
        <w:rPr>
          <w:rFonts w:ascii="Arial" w:hAnsi="Arial" w:cs="Arial"/>
        </w:rPr>
        <w:t>a.s</w:t>
      </w:r>
      <w:proofErr w:type="spellEnd"/>
      <w:r w:rsidRPr="00AE39DC">
        <w:rPr>
          <w:rFonts w:ascii="Arial" w:hAnsi="Arial" w:cs="Arial"/>
        </w:rPr>
        <w:t xml:space="preserve">., </w:t>
      </w:r>
      <w:r w:rsidRPr="00AE39DC">
        <w:rPr>
          <w:rFonts w:ascii="Arial" w:hAnsi="Arial" w:cs="Arial"/>
        </w:rPr>
        <w:br/>
      </w:r>
      <w:proofErr w:type="spellStart"/>
      <w:r w:rsidRPr="00AE39DC">
        <w:rPr>
          <w:rFonts w:ascii="Arial" w:hAnsi="Arial" w:cs="Arial"/>
          <w:b/>
        </w:rPr>
        <w:t>Softip</w:t>
      </w:r>
      <w:proofErr w:type="spellEnd"/>
      <w:r w:rsidRPr="00AE39DC">
        <w:rPr>
          <w:rFonts w:ascii="Arial" w:hAnsi="Arial" w:cs="Arial"/>
        </w:rPr>
        <w:t xml:space="preserve"> </w:t>
      </w:r>
      <w:proofErr w:type="spellStart"/>
      <w:r w:rsidRPr="00AE39DC">
        <w:rPr>
          <w:rFonts w:ascii="Arial" w:hAnsi="Arial" w:cs="Arial"/>
        </w:rPr>
        <w:t>a.s</w:t>
      </w:r>
      <w:proofErr w:type="spellEnd"/>
      <w:r w:rsidRPr="00AE39DC">
        <w:rPr>
          <w:rFonts w:ascii="Arial" w:hAnsi="Arial" w:cs="Arial"/>
        </w:rPr>
        <w:t xml:space="preserve">., </w:t>
      </w:r>
      <w:proofErr w:type="spellStart"/>
      <w:r w:rsidRPr="00AE39DC">
        <w:rPr>
          <w:rFonts w:ascii="Arial" w:hAnsi="Arial" w:cs="Arial"/>
          <w:b/>
        </w:rPr>
        <w:t>SofCom</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Trimel</w:t>
      </w:r>
      <w:proofErr w:type="spellEnd"/>
      <w:r w:rsidRPr="00AE39DC">
        <w:rPr>
          <w:rFonts w:ascii="Arial" w:hAnsi="Arial" w:cs="Arial"/>
          <w:b/>
        </w:rPr>
        <w:t xml:space="preserve"> </w:t>
      </w:r>
      <w:proofErr w:type="spellStart"/>
      <w:r w:rsidRPr="00AE39DC">
        <w:rPr>
          <w:rFonts w:ascii="Arial" w:hAnsi="Arial" w:cs="Arial"/>
        </w:rPr>
        <w:t>s.r.o</w:t>
      </w:r>
      <w:proofErr w:type="spellEnd"/>
      <w:r w:rsidRPr="00AE39DC">
        <w:rPr>
          <w:rFonts w:ascii="Arial" w:hAnsi="Arial" w:cs="Arial"/>
        </w:rPr>
        <w:t xml:space="preserve">., </w:t>
      </w:r>
      <w:r w:rsidRPr="00AE39DC">
        <w:rPr>
          <w:rFonts w:ascii="Arial" w:hAnsi="Arial" w:cs="Arial"/>
          <w:b/>
        </w:rPr>
        <w:t>TP SOFT</w:t>
      </w:r>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 xml:space="preserve">., </w:t>
      </w:r>
      <w:proofErr w:type="spellStart"/>
      <w:r w:rsidRPr="00AE39DC">
        <w:rPr>
          <w:rFonts w:ascii="Arial" w:hAnsi="Arial" w:cs="Arial"/>
          <w:b/>
        </w:rPr>
        <w:t>Vema</w:t>
      </w:r>
      <w:proofErr w:type="spellEnd"/>
      <w:r w:rsidRPr="00AE39DC">
        <w:rPr>
          <w:rFonts w:ascii="Arial" w:hAnsi="Arial" w:cs="Arial"/>
        </w:rPr>
        <w:t xml:space="preserve"> </w:t>
      </w:r>
      <w:proofErr w:type="spellStart"/>
      <w:r w:rsidRPr="00AE39DC">
        <w:rPr>
          <w:rFonts w:ascii="Arial" w:hAnsi="Arial" w:cs="Arial"/>
        </w:rPr>
        <w:t>s.r.o</w:t>
      </w:r>
      <w:proofErr w:type="spellEnd"/>
      <w:r w:rsidRPr="00AE39DC">
        <w:rPr>
          <w:rFonts w:ascii="Arial" w:hAnsi="Arial" w:cs="Arial"/>
        </w:rPr>
        <w:t>.</w:t>
      </w:r>
      <w:r>
        <w:rPr>
          <w:rFonts w:ascii="Arial" w:hAnsi="Arial" w:cs="Arial"/>
        </w:rPr>
        <w:t xml:space="preserve"> a iné</w:t>
      </w:r>
    </w:p>
    <w:p w14:paraId="423A9F8D" w14:textId="77777777" w:rsidR="002C20B2" w:rsidRPr="00AE39DC" w:rsidRDefault="002C20B2" w:rsidP="002C20B2">
      <w:pPr>
        <w:spacing w:after="0" w:line="240" w:lineRule="auto"/>
        <w:jc w:val="both"/>
        <w:rPr>
          <w:rFonts w:ascii="Arial" w:hAnsi="Arial" w:cs="Arial"/>
          <w:sz w:val="24"/>
          <w:szCs w:val="24"/>
        </w:rPr>
      </w:pPr>
    </w:p>
    <w:p w14:paraId="5E07AF99" w14:textId="77777777" w:rsidR="002C20B2" w:rsidRPr="00AE39DC" w:rsidRDefault="002C20B2" w:rsidP="002C20B2">
      <w:pPr>
        <w:pStyle w:val="Odsekzoznamu"/>
        <w:numPr>
          <w:ilvl w:val="0"/>
          <w:numId w:val="2"/>
        </w:numPr>
        <w:spacing w:after="0" w:line="240" w:lineRule="auto"/>
        <w:ind w:left="284" w:hanging="284"/>
        <w:jc w:val="both"/>
        <w:rPr>
          <w:rFonts w:ascii="Arial" w:hAnsi="Arial" w:cs="Arial"/>
          <w:sz w:val="24"/>
          <w:szCs w:val="24"/>
        </w:rPr>
      </w:pPr>
      <w:r w:rsidRPr="00AE39DC">
        <w:rPr>
          <w:rFonts w:ascii="Arial" w:hAnsi="Arial" w:cs="Arial"/>
          <w:sz w:val="24"/>
          <w:szCs w:val="24"/>
        </w:rPr>
        <w:t xml:space="preserve">Vyexportujte si z Vášho </w:t>
      </w:r>
      <w:proofErr w:type="spellStart"/>
      <w:r w:rsidRPr="00AE39DC">
        <w:rPr>
          <w:rFonts w:ascii="Arial" w:hAnsi="Arial" w:cs="Arial"/>
          <w:sz w:val="24"/>
          <w:szCs w:val="24"/>
        </w:rPr>
        <w:t>PaM</w:t>
      </w:r>
      <w:proofErr w:type="spellEnd"/>
      <w:r w:rsidRPr="00AE39DC">
        <w:rPr>
          <w:rFonts w:ascii="Arial" w:hAnsi="Arial" w:cs="Arial"/>
          <w:sz w:val="24"/>
          <w:szCs w:val="24"/>
        </w:rPr>
        <w:t xml:space="preserve"> programu elektronický súbor vo formáte UNP.XML a uložte si ho na pevný disk počítača.</w:t>
      </w:r>
    </w:p>
    <w:p w14:paraId="67E87671" w14:textId="77777777" w:rsidR="002C20B2" w:rsidRPr="00AE39DC" w:rsidRDefault="002C20B2" w:rsidP="002C20B2">
      <w:pPr>
        <w:pStyle w:val="Odsekzoznamu"/>
        <w:numPr>
          <w:ilvl w:val="0"/>
          <w:numId w:val="2"/>
        </w:numPr>
        <w:spacing w:after="0" w:line="240" w:lineRule="auto"/>
        <w:ind w:left="284" w:hanging="284"/>
        <w:jc w:val="both"/>
        <w:rPr>
          <w:rFonts w:ascii="Arial" w:hAnsi="Arial" w:cs="Arial"/>
          <w:sz w:val="24"/>
          <w:szCs w:val="24"/>
        </w:rPr>
      </w:pPr>
      <w:r w:rsidRPr="00AE39DC">
        <w:rPr>
          <w:rFonts w:ascii="Arial" w:hAnsi="Arial" w:cs="Arial"/>
          <w:sz w:val="24"/>
          <w:szCs w:val="24"/>
        </w:rPr>
        <w:t>Otvorte internetový prehliadač a prejdite na webovú lokalitu:</w:t>
      </w:r>
    </w:p>
    <w:p w14:paraId="5C14C289" w14:textId="77777777" w:rsidR="002C20B2" w:rsidRPr="00AE39DC" w:rsidRDefault="002C20B2" w:rsidP="002C20B2">
      <w:pPr>
        <w:pStyle w:val="Odsekzoznamu"/>
        <w:spacing w:after="0" w:line="240" w:lineRule="auto"/>
        <w:ind w:left="284"/>
        <w:jc w:val="center"/>
        <w:rPr>
          <w:rFonts w:ascii="Arial" w:hAnsi="Arial" w:cs="Arial"/>
          <w:b/>
          <w:sz w:val="36"/>
          <w:szCs w:val="36"/>
          <w:u w:val="single"/>
        </w:rPr>
      </w:pPr>
      <w:hyperlink r:id="rId9" w:history="1">
        <w:r w:rsidRPr="00AE39DC">
          <w:rPr>
            <w:rFonts w:ascii="Arial" w:hAnsi="Arial" w:cs="Arial"/>
            <w:b/>
            <w:sz w:val="36"/>
            <w:szCs w:val="36"/>
            <w:u w:val="single"/>
          </w:rPr>
          <w:t>https://zbery.trexima.sk/unp</w:t>
        </w:r>
      </w:hyperlink>
    </w:p>
    <w:p w14:paraId="2377FAC8" w14:textId="77777777" w:rsidR="002C20B2" w:rsidRPr="00AE39DC" w:rsidRDefault="002C20B2" w:rsidP="002C20B2">
      <w:pPr>
        <w:pStyle w:val="Odsekzoznamu"/>
        <w:numPr>
          <w:ilvl w:val="0"/>
          <w:numId w:val="2"/>
        </w:numPr>
        <w:spacing w:before="40" w:after="40" w:line="240" w:lineRule="auto"/>
        <w:ind w:left="284" w:hanging="284"/>
        <w:contextualSpacing w:val="0"/>
        <w:jc w:val="both"/>
        <w:rPr>
          <w:rFonts w:ascii="Arial" w:hAnsi="Arial" w:cs="Arial"/>
          <w:b/>
          <w:sz w:val="24"/>
          <w:szCs w:val="24"/>
        </w:rPr>
      </w:pPr>
      <w:r w:rsidRPr="00AE39DC">
        <w:rPr>
          <w:rFonts w:ascii="Arial" w:hAnsi="Arial" w:cs="Arial"/>
          <w:sz w:val="24"/>
          <w:szCs w:val="24"/>
        </w:rPr>
        <w:t xml:space="preserve">Ako spôsob dodania údajov vyberte tlačidlom možnosť </w:t>
      </w:r>
      <w:r w:rsidRPr="00AE39DC">
        <w:rPr>
          <w:rFonts w:ascii="Arial" w:hAnsi="Arial" w:cs="Arial"/>
          <w:b/>
          <w:sz w:val="24"/>
          <w:szCs w:val="24"/>
        </w:rPr>
        <w:t>Nahranie XML súboru.</w:t>
      </w:r>
    </w:p>
    <w:p w14:paraId="4CDC8B8B" w14:textId="77777777" w:rsidR="002C20B2" w:rsidRPr="00AE39DC" w:rsidRDefault="002C20B2" w:rsidP="002C20B2">
      <w:pPr>
        <w:pStyle w:val="Odsekzoznamu"/>
        <w:numPr>
          <w:ilvl w:val="0"/>
          <w:numId w:val="2"/>
        </w:numPr>
        <w:spacing w:before="40" w:after="40" w:line="240" w:lineRule="auto"/>
        <w:ind w:left="284" w:hanging="284"/>
        <w:contextualSpacing w:val="0"/>
        <w:jc w:val="both"/>
        <w:rPr>
          <w:rFonts w:ascii="Arial" w:hAnsi="Arial" w:cs="Arial"/>
          <w:b/>
          <w:sz w:val="24"/>
          <w:szCs w:val="24"/>
        </w:rPr>
      </w:pPr>
      <w:r w:rsidRPr="00AE39DC">
        <w:rPr>
          <w:rFonts w:ascii="Arial" w:hAnsi="Arial" w:cs="Arial"/>
          <w:sz w:val="24"/>
          <w:szCs w:val="24"/>
        </w:rPr>
        <w:t xml:space="preserve">Stlačte tlačidlo </w:t>
      </w:r>
      <w:r w:rsidRPr="00AE39DC">
        <w:rPr>
          <w:rFonts w:ascii="Arial" w:hAnsi="Arial" w:cs="Arial"/>
          <w:b/>
          <w:sz w:val="24"/>
          <w:szCs w:val="24"/>
        </w:rPr>
        <w:t>Nahrať</w:t>
      </w:r>
      <w:r w:rsidRPr="00AE39DC">
        <w:rPr>
          <w:rFonts w:ascii="Arial" w:hAnsi="Arial" w:cs="Arial"/>
          <w:sz w:val="24"/>
          <w:szCs w:val="24"/>
        </w:rPr>
        <w:t xml:space="preserve"> </w:t>
      </w:r>
      <w:r w:rsidRPr="00AE39DC">
        <w:rPr>
          <w:rFonts w:ascii="Arial" w:hAnsi="Arial" w:cs="Arial"/>
          <w:b/>
          <w:sz w:val="24"/>
          <w:szCs w:val="24"/>
        </w:rPr>
        <w:t>XML Súbor</w:t>
      </w:r>
      <w:r w:rsidRPr="00AE39DC">
        <w:rPr>
          <w:rFonts w:ascii="Arial" w:hAnsi="Arial" w:cs="Arial"/>
          <w:sz w:val="24"/>
          <w:szCs w:val="24"/>
        </w:rPr>
        <w:t xml:space="preserve"> a vyberte XML súbor, ktorý ste si predtým uložili na pevný disk Vášho počítača a potvrďte tlačidlom </w:t>
      </w:r>
      <w:r w:rsidRPr="00AE39DC">
        <w:rPr>
          <w:rFonts w:ascii="Arial" w:hAnsi="Arial" w:cs="Arial"/>
          <w:b/>
          <w:sz w:val="24"/>
          <w:szCs w:val="24"/>
        </w:rPr>
        <w:t>Nahrať a odoslať údaje.</w:t>
      </w:r>
    </w:p>
    <w:p w14:paraId="43E238E0" w14:textId="77777777" w:rsidR="002C20B2" w:rsidRPr="00AE39DC" w:rsidRDefault="002C20B2" w:rsidP="002C20B2">
      <w:pPr>
        <w:pStyle w:val="Odsekzoznamu"/>
        <w:numPr>
          <w:ilvl w:val="0"/>
          <w:numId w:val="2"/>
        </w:numPr>
        <w:spacing w:before="40" w:after="40" w:line="240" w:lineRule="auto"/>
        <w:ind w:left="284" w:hanging="284"/>
        <w:contextualSpacing w:val="0"/>
        <w:jc w:val="both"/>
        <w:rPr>
          <w:rFonts w:ascii="Arial" w:hAnsi="Arial" w:cs="Arial"/>
          <w:b/>
          <w:sz w:val="24"/>
          <w:szCs w:val="24"/>
        </w:rPr>
      </w:pPr>
      <w:r w:rsidRPr="00AE39DC">
        <w:rPr>
          <w:rFonts w:ascii="Arial" w:hAnsi="Arial" w:cs="Arial"/>
          <w:sz w:val="24"/>
          <w:szCs w:val="24"/>
        </w:rPr>
        <w:t xml:space="preserve">V ďalšom kroku zadajte Vašu e-mailovú adresu, prípadne vyberte Vašu organizačnú jednotku a potvrďte tlačidlom </w:t>
      </w:r>
      <w:r w:rsidRPr="00AE39DC">
        <w:rPr>
          <w:rFonts w:ascii="Arial" w:hAnsi="Arial" w:cs="Arial"/>
          <w:b/>
          <w:sz w:val="24"/>
          <w:szCs w:val="24"/>
        </w:rPr>
        <w:t>Odoslať.</w:t>
      </w:r>
    </w:p>
    <w:p w14:paraId="58ACB9FF" w14:textId="77777777" w:rsidR="002C20B2" w:rsidRPr="00AE39DC" w:rsidRDefault="002C20B2" w:rsidP="002C20B2">
      <w:pPr>
        <w:pStyle w:val="Odsekzoznamu"/>
        <w:numPr>
          <w:ilvl w:val="0"/>
          <w:numId w:val="2"/>
        </w:numPr>
        <w:spacing w:before="40" w:after="40" w:line="240" w:lineRule="auto"/>
        <w:ind w:left="284" w:hanging="284"/>
        <w:contextualSpacing w:val="0"/>
        <w:jc w:val="both"/>
        <w:rPr>
          <w:rFonts w:ascii="Arial" w:hAnsi="Arial" w:cs="Arial"/>
          <w:sz w:val="20"/>
          <w:szCs w:val="20"/>
        </w:rPr>
      </w:pPr>
      <w:r w:rsidRPr="00AE39DC">
        <w:rPr>
          <w:rFonts w:ascii="Arial" w:hAnsi="Arial" w:cs="Arial"/>
          <w:sz w:val="24"/>
          <w:szCs w:val="24"/>
        </w:rPr>
        <w:t>V prípade, že sa Vám zobrazila správa „</w:t>
      </w:r>
      <w:r w:rsidRPr="00AE39DC">
        <w:rPr>
          <w:rFonts w:ascii="Arial" w:hAnsi="Arial" w:cs="Arial"/>
          <w:b/>
          <w:sz w:val="24"/>
          <w:szCs w:val="24"/>
        </w:rPr>
        <w:t>Ďakujeme za dodanie údajov</w:t>
      </w:r>
      <w:r w:rsidRPr="00AE39DC">
        <w:rPr>
          <w:rFonts w:ascii="Arial" w:hAnsi="Arial" w:cs="Arial"/>
          <w:sz w:val="24"/>
          <w:szCs w:val="24"/>
        </w:rPr>
        <w:t xml:space="preserve">“, boli Vaše dáta odoslané, správa o dodaní údajov Vám príde na Vašu e-mailovú adresu. </w:t>
      </w:r>
      <w:r w:rsidRPr="00AE39DC">
        <w:rPr>
          <w:rFonts w:ascii="Arial" w:hAnsi="Arial" w:cs="Arial"/>
          <w:sz w:val="20"/>
          <w:szCs w:val="20"/>
          <w:u w:val="single"/>
          <w:shd w:val="clear" w:color="auto" w:fill="D9D9D9"/>
        </w:rPr>
        <w:t>Elektronický XML súbor sa nedá vytlačiť.</w:t>
      </w:r>
    </w:p>
    <w:p w14:paraId="7568568E" w14:textId="77777777" w:rsidR="002C20B2" w:rsidRPr="00AE39DC" w:rsidRDefault="002C20B2" w:rsidP="002C20B2">
      <w:pPr>
        <w:pStyle w:val="Odsekzoznamu"/>
        <w:spacing w:before="100" w:beforeAutospacing="1" w:after="100" w:afterAutospacing="1" w:line="240" w:lineRule="auto"/>
        <w:ind w:left="284"/>
        <w:jc w:val="both"/>
        <w:rPr>
          <w:rFonts w:ascii="Arial" w:hAnsi="Arial" w:cs="Arial"/>
          <w:sz w:val="8"/>
          <w:szCs w:val="8"/>
        </w:rPr>
      </w:pPr>
    </w:p>
    <w:p w14:paraId="3ECD8D82" w14:textId="77777777" w:rsidR="002C20B2" w:rsidRPr="00AE39DC" w:rsidRDefault="002C20B2" w:rsidP="002C20B2">
      <w:pPr>
        <w:pStyle w:val="Odsekzoznamu"/>
        <w:spacing w:after="0" w:line="240" w:lineRule="auto"/>
        <w:ind w:left="0"/>
        <w:jc w:val="center"/>
        <w:rPr>
          <w:rFonts w:ascii="Arial" w:hAnsi="Arial" w:cs="Arial"/>
          <w:b/>
          <w:sz w:val="20"/>
          <w:szCs w:val="20"/>
        </w:rPr>
      </w:pPr>
      <w:r w:rsidRPr="00AE39DC">
        <w:rPr>
          <w:rFonts w:ascii="Arial" w:hAnsi="Arial" w:cs="Arial"/>
          <w:b/>
          <w:sz w:val="20"/>
          <w:szCs w:val="20"/>
        </w:rPr>
        <w:t xml:space="preserve">Opravy </w:t>
      </w:r>
      <w:r w:rsidRPr="00AE39DC">
        <w:rPr>
          <w:rFonts w:ascii="Arial" w:hAnsi="Arial" w:cs="Arial"/>
          <w:b/>
          <w:sz w:val="20"/>
          <w:szCs w:val="20"/>
          <w:u w:val="single"/>
        </w:rPr>
        <w:t>po odoslaní</w:t>
      </w:r>
      <w:r w:rsidRPr="00AE39DC">
        <w:rPr>
          <w:rFonts w:ascii="Arial" w:hAnsi="Arial" w:cs="Arial"/>
          <w:b/>
          <w:sz w:val="20"/>
          <w:szCs w:val="20"/>
        </w:rPr>
        <w:t xml:space="preserve"> údajov: Opravený XML súbor je potrebné nahrať odznovu, údaje sa automaticky prepíšu.</w:t>
      </w:r>
    </w:p>
    <w:p w14:paraId="6EBA7AE2" w14:textId="77777777" w:rsidR="002C20B2" w:rsidRPr="00AE39DC" w:rsidRDefault="002C20B2" w:rsidP="002C20B2">
      <w:pPr>
        <w:pStyle w:val="Odsekzoznamu"/>
        <w:spacing w:after="0" w:line="240" w:lineRule="auto"/>
        <w:ind w:left="284"/>
        <w:jc w:val="both"/>
        <w:rPr>
          <w:rFonts w:ascii="Arial" w:hAnsi="Arial" w:cs="Arial"/>
          <w:sz w:val="24"/>
          <w:szCs w:val="24"/>
        </w:rPr>
      </w:pPr>
    </w:p>
    <w:p w14:paraId="030914F6" w14:textId="77777777" w:rsidR="002C20B2" w:rsidRPr="00AE39DC" w:rsidRDefault="002C20B2" w:rsidP="002C20B2">
      <w:pPr>
        <w:spacing w:after="0" w:line="240" w:lineRule="auto"/>
        <w:jc w:val="both"/>
        <w:rPr>
          <w:rFonts w:ascii="Arial" w:hAnsi="Arial" w:cs="Arial"/>
          <w:sz w:val="8"/>
          <w:szCs w:val="8"/>
        </w:rPr>
      </w:pPr>
    </w:p>
    <w:p w14:paraId="0E75C15D" w14:textId="77777777" w:rsidR="002C20B2" w:rsidRPr="00AE39DC" w:rsidRDefault="002C20B2" w:rsidP="002C20B2">
      <w:pPr>
        <w:shd w:val="clear" w:color="auto" w:fill="D9D9D9"/>
        <w:spacing w:after="0" w:line="240" w:lineRule="auto"/>
        <w:jc w:val="both"/>
        <w:rPr>
          <w:rFonts w:ascii="Arial" w:hAnsi="Arial" w:cs="Arial"/>
          <w:b/>
          <w:sz w:val="24"/>
          <w:szCs w:val="24"/>
        </w:rPr>
      </w:pPr>
      <w:r w:rsidRPr="00AE39DC">
        <w:rPr>
          <w:rFonts w:ascii="Arial" w:hAnsi="Arial" w:cs="Arial"/>
          <w:b/>
          <w:sz w:val="32"/>
          <w:szCs w:val="32"/>
        </w:rPr>
        <w:t>B.</w:t>
      </w:r>
      <w:r w:rsidRPr="00AE39DC">
        <w:rPr>
          <w:rFonts w:ascii="Arial" w:hAnsi="Arial" w:cs="Arial"/>
          <w:b/>
          <w:sz w:val="24"/>
          <w:szCs w:val="24"/>
        </w:rPr>
        <w:t xml:space="preserve"> Nemáte program od uvedených softvérových firiem, elektronický výkaz vyplňte manuálne.</w:t>
      </w:r>
    </w:p>
    <w:p w14:paraId="5687D5C4" w14:textId="77777777" w:rsidR="002C20B2" w:rsidRPr="00AE39DC" w:rsidRDefault="002C20B2" w:rsidP="002C20B2">
      <w:pPr>
        <w:spacing w:after="0" w:line="240" w:lineRule="auto"/>
        <w:jc w:val="both"/>
        <w:rPr>
          <w:rFonts w:ascii="Arial" w:hAnsi="Arial" w:cs="Arial"/>
          <w:b/>
          <w:sz w:val="2"/>
          <w:szCs w:val="2"/>
        </w:rPr>
      </w:pPr>
    </w:p>
    <w:p w14:paraId="3420ADE6" w14:textId="77777777" w:rsidR="002C20B2" w:rsidRPr="00AE39DC" w:rsidRDefault="002C20B2" w:rsidP="002C20B2">
      <w:pPr>
        <w:spacing w:after="0" w:line="240" w:lineRule="auto"/>
        <w:jc w:val="both"/>
        <w:rPr>
          <w:rFonts w:ascii="Arial" w:hAnsi="Arial" w:cs="Arial"/>
          <w:b/>
          <w:sz w:val="2"/>
          <w:szCs w:val="2"/>
        </w:rPr>
      </w:pPr>
    </w:p>
    <w:p w14:paraId="64BC2765" w14:textId="77777777" w:rsidR="002C20B2" w:rsidRPr="00AE39DC" w:rsidRDefault="002C20B2" w:rsidP="002C20B2">
      <w:pPr>
        <w:spacing w:after="0" w:line="240" w:lineRule="auto"/>
        <w:jc w:val="both"/>
        <w:rPr>
          <w:rFonts w:ascii="Arial" w:hAnsi="Arial" w:cs="Arial"/>
          <w:b/>
          <w:sz w:val="2"/>
          <w:szCs w:val="2"/>
        </w:rPr>
      </w:pPr>
    </w:p>
    <w:p w14:paraId="21403B8A" w14:textId="77777777" w:rsidR="002C20B2" w:rsidRPr="00AE39DC" w:rsidRDefault="002C20B2" w:rsidP="002C20B2">
      <w:pPr>
        <w:spacing w:after="0" w:line="240" w:lineRule="auto"/>
        <w:jc w:val="both"/>
        <w:rPr>
          <w:rFonts w:ascii="Arial" w:hAnsi="Arial" w:cs="Arial"/>
          <w:b/>
          <w:sz w:val="2"/>
          <w:szCs w:val="2"/>
        </w:rPr>
      </w:pPr>
    </w:p>
    <w:p w14:paraId="3838DB8D" w14:textId="77777777" w:rsidR="002C20B2" w:rsidRPr="00AE39DC" w:rsidRDefault="002C20B2" w:rsidP="002C20B2">
      <w:pPr>
        <w:spacing w:after="0" w:line="240" w:lineRule="auto"/>
        <w:jc w:val="both"/>
        <w:rPr>
          <w:rFonts w:ascii="Arial" w:hAnsi="Arial" w:cs="Arial"/>
          <w:b/>
          <w:sz w:val="2"/>
          <w:szCs w:val="2"/>
        </w:rPr>
      </w:pPr>
    </w:p>
    <w:p w14:paraId="784B6F76" w14:textId="77777777" w:rsidR="002C20B2" w:rsidRPr="00AE39DC" w:rsidRDefault="002C20B2" w:rsidP="002C20B2">
      <w:pPr>
        <w:spacing w:after="0" w:line="240" w:lineRule="auto"/>
        <w:jc w:val="both"/>
        <w:rPr>
          <w:rFonts w:ascii="Arial" w:hAnsi="Arial" w:cs="Arial"/>
          <w:b/>
          <w:sz w:val="2"/>
          <w:szCs w:val="2"/>
        </w:rPr>
      </w:pPr>
    </w:p>
    <w:p w14:paraId="00FFE766" w14:textId="77777777" w:rsidR="002C20B2" w:rsidRPr="00AE39DC" w:rsidRDefault="002C20B2" w:rsidP="002C20B2">
      <w:pPr>
        <w:spacing w:after="0" w:line="240" w:lineRule="auto"/>
        <w:jc w:val="both"/>
        <w:rPr>
          <w:rFonts w:ascii="Arial" w:hAnsi="Arial" w:cs="Arial"/>
          <w:b/>
          <w:sz w:val="2"/>
          <w:szCs w:val="2"/>
        </w:rPr>
      </w:pPr>
    </w:p>
    <w:p w14:paraId="745CEC53" w14:textId="77777777" w:rsidR="002C20B2" w:rsidRPr="00AE39DC" w:rsidRDefault="002C20B2" w:rsidP="002C20B2">
      <w:pPr>
        <w:spacing w:after="0" w:line="240" w:lineRule="auto"/>
        <w:jc w:val="both"/>
        <w:rPr>
          <w:rFonts w:ascii="Arial" w:hAnsi="Arial" w:cs="Arial"/>
          <w:b/>
          <w:sz w:val="2"/>
          <w:szCs w:val="2"/>
        </w:rPr>
      </w:pPr>
    </w:p>
    <w:p w14:paraId="2BE315CE" w14:textId="77777777" w:rsidR="002C20B2" w:rsidRPr="00AE39DC" w:rsidRDefault="002C20B2" w:rsidP="002C20B2">
      <w:pPr>
        <w:pStyle w:val="Odsekzoznamu"/>
        <w:numPr>
          <w:ilvl w:val="0"/>
          <w:numId w:val="3"/>
        </w:numPr>
        <w:spacing w:after="0" w:line="240" w:lineRule="auto"/>
        <w:ind w:left="284" w:hanging="284"/>
        <w:jc w:val="both"/>
        <w:rPr>
          <w:rFonts w:ascii="Arial" w:hAnsi="Arial" w:cs="Arial"/>
          <w:sz w:val="24"/>
          <w:szCs w:val="24"/>
        </w:rPr>
      </w:pPr>
      <w:r w:rsidRPr="00AE39DC">
        <w:rPr>
          <w:rFonts w:ascii="Arial" w:hAnsi="Arial" w:cs="Arial"/>
          <w:sz w:val="24"/>
          <w:szCs w:val="24"/>
        </w:rPr>
        <w:t>Otvorte internetový prehliadač a prejdite na webovú lokalitu:</w:t>
      </w:r>
    </w:p>
    <w:p w14:paraId="41C84332" w14:textId="77777777" w:rsidR="002C20B2" w:rsidRPr="00AE39DC" w:rsidRDefault="002C20B2" w:rsidP="002C20B2">
      <w:pPr>
        <w:pStyle w:val="Odsekzoznamu"/>
        <w:spacing w:after="0" w:line="240" w:lineRule="auto"/>
        <w:ind w:left="284"/>
        <w:jc w:val="center"/>
        <w:rPr>
          <w:rFonts w:ascii="Arial" w:hAnsi="Arial" w:cs="Arial"/>
          <w:b/>
          <w:sz w:val="36"/>
          <w:szCs w:val="36"/>
          <w:u w:val="single"/>
        </w:rPr>
      </w:pPr>
      <w:hyperlink r:id="rId10" w:history="1">
        <w:r w:rsidRPr="00AE39DC">
          <w:rPr>
            <w:rFonts w:ascii="Arial" w:hAnsi="Arial" w:cs="Arial"/>
            <w:b/>
            <w:sz w:val="36"/>
            <w:szCs w:val="36"/>
            <w:u w:val="single"/>
          </w:rPr>
          <w:t>https://zbery.trexima.sk</w:t>
        </w:r>
      </w:hyperlink>
      <w:r w:rsidRPr="00AE39DC">
        <w:rPr>
          <w:rFonts w:ascii="Arial" w:hAnsi="Arial" w:cs="Arial"/>
          <w:b/>
          <w:sz w:val="36"/>
          <w:szCs w:val="36"/>
          <w:u w:val="single"/>
        </w:rPr>
        <w:t>/unp</w:t>
      </w:r>
    </w:p>
    <w:p w14:paraId="3AC6BA51" w14:textId="77777777" w:rsidR="002C20B2" w:rsidRPr="00AE39DC" w:rsidRDefault="002C20B2" w:rsidP="002C20B2">
      <w:pPr>
        <w:pStyle w:val="Odsekzoznamu"/>
        <w:numPr>
          <w:ilvl w:val="0"/>
          <w:numId w:val="3"/>
        </w:numPr>
        <w:spacing w:before="40" w:after="40" w:line="240" w:lineRule="auto"/>
        <w:ind w:left="284" w:hanging="284"/>
        <w:contextualSpacing w:val="0"/>
        <w:jc w:val="both"/>
        <w:rPr>
          <w:rFonts w:ascii="Arial" w:hAnsi="Arial" w:cs="Arial"/>
          <w:sz w:val="24"/>
          <w:szCs w:val="24"/>
        </w:rPr>
      </w:pPr>
      <w:r w:rsidRPr="00AE39DC">
        <w:rPr>
          <w:rFonts w:ascii="Arial" w:hAnsi="Arial" w:cs="Arial"/>
          <w:sz w:val="24"/>
          <w:szCs w:val="24"/>
        </w:rPr>
        <w:t xml:space="preserve">Ako spôsob dodania údajov vyberte tlačidlom možnosť </w:t>
      </w:r>
      <w:r w:rsidRPr="00AE39DC">
        <w:rPr>
          <w:rFonts w:ascii="Arial" w:hAnsi="Arial" w:cs="Arial"/>
          <w:b/>
          <w:sz w:val="24"/>
          <w:szCs w:val="24"/>
        </w:rPr>
        <w:t>Ručné natypovanie údajov.</w:t>
      </w:r>
    </w:p>
    <w:p w14:paraId="74E69781" w14:textId="77777777" w:rsidR="002C20B2" w:rsidRPr="00AE39DC" w:rsidRDefault="002C20B2" w:rsidP="002C20B2">
      <w:pPr>
        <w:spacing w:before="40" w:after="40" w:line="240" w:lineRule="auto"/>
        <w:ind w:firstLine="284"/>
        <w:jc w:val="both"/>
        <w:rPr>
          <w:rFonts w:ascii="Arial" w:hAnsi="Arial" w:cs="Arial"/>
          <w:sz w:val="20"/>
          <w:szCs w:val="20"/>
        </w:rPr>
      </w:pPr>
      <w:r w:rsidRPr="00AE39DC">
        <w:rPr>
          <w:rFonts w:ascii="Arial" w:hAnsi="Arial" w:cs="Arial"/>
          <w:sz w:val="20"/>
          <w:szCs w:val="20"/>
        </w:rPr>
        <w:t xml:space="preserve">(Po elektronickom výkaze sa pohybujete tabulátorom, alebo klikaním myšou, nie </w:t>
      </w:r>
      <w:proofErr w:type="spellStart"/>
      <w:r w:rsidRPr="00AE39DC">
        <w:rPr>
          <w:rFonts w:ascii="Arial" w:hAnsi="Arial" w:cs="Arial"/>
          <w:sz w:val="20"/>
          <w:szCs w:val="20"/>
        </w:rPr>
        <w:t>enterom</w:t>
      </w:r>
      <w:proofErr w:type="spellEnd"/>
      <w:r w:rsidRPr="00AE39DC">
        <w:rPr>
          <w:rFonts w:ascii="Arial" w:hAnsi="Arial" w:cs="Arial"/>
          <w:sz w:val="20"/>
          <w:szCs w:val="20"/>
        </w:rPr>
        <w:t>)</w:t>
      </w:r>
    </w:p>
    <w:p w14:paraId="4D4F2726" w14:textId="77777777" w:rsidR="002C20B2" w:rsidRPr="00AE39DC" w:rsidRDefault="002C20B2" w:rsidP="002C20B2">
      <w:pPr>
        <w:pStyle w:val="Odsekzoznamu"/>
        <w:numPr>
          <w:ilvl w:val="0"/>
          <w:numId w:val="3"/>
        </w:numPr>
        <w:spacing w:before="40" w:after="40" w:line="240" w:lineRule="auto"/>
        <w:ind w:left="284" w:hanging="284"/>
        <w:contextualSpacing w:val="0"/>
        <w:jc w:val="both"/>
        <w:rPr>
          <w:rFonts w:ascii="Arial" w:hAnsi="Arial" w:cs="Arial"/>
          <w:sz w:val="20"/>
          <w:szCs w:val="20"/>
        </w:rPr>
      </w:pPr>
      <w:r w:rsidRPr="00AE39DC">
        <w:rPr>
          <w:rFonts w:ascii="Arial" w:hAnsi="Arial" w:cs="Arial"/>
          <w:sz w:val="24"/>
          <w:szCs w:val="24"/>
        </w:rPr>
        <w:t xml:space="preserve">Vyplňte elektronický výkaz </w:t>
      </w:r>
      <w:r w:rsidRPr="00AE39DC">
        <w:rPr>
          <w:rFonts w:ascii="Arial" w:hAnsi="Arial" w:cs="Arial"/>
          <w:sz w:val="24"/>
          <w:szCs w:val="24"/>
          <w:shd w:val="clear" w:color="auto" w:fill="D9D9D9"/>
        </w:rPr>
        <w:t>(</w:t>
      </w:r>
      <w:r w:rsidRPr="00AE39DC">
        <w:rPr>
          <w:rFonts w:ascii="Arial" w:hAnsi="Arial" w:cs="Arial"/>
          <w:sz w:val="20"/>
          <w:szCs w:val="20"/>
          <w:u w:val="single"/>
          <w:shd w:val="clear" w:color="auto" w:fill="D9D9D9"/>
        </w:rPr>
        <w:t xml:space="preserve">výkaz sa dá teraz vytlačiť kliknutím na pravé tlačidlo myši – vybrať </w:t>
      </w:r>
      <w:r w:rsidRPr="00AE39DC">
        <w:rPr>
          <w:rFonts w:ascii="Arial" w:hAnsi="Arial" w:cs="Arial"/>
          <w:b/>
          <w:sz w:val="20"/>
          <w:szCs w:val="20"/>
          <w:u w:val="single"/>
          <w:shd w:val="clear" w:color="auto" w:fill="D9D9D9"/>
        </w:rPr>
        <w:t>Tlačiť</w:t>
      </w:r>
      <w:r w:rsidRPr="00AE39DC">
        <w:rPr>
          <w:rFonts w:ascii="Arial" w:hAnsi="Arial" w:cs="Arial"/>
          <w:sz w:val="24"/>
          <w:szCs w:val="24"/>
          <w:shd w:val="clear" w:color="auto" w:fill="D9D9D9"/>
        </w:rPr>
        <w:t>)</w:t>
      </w:r>
      <w:r w:rsidRPr="00AE39DC">
        <w:rPr>
          <w:rFonts w:ascii="Arial" w:hAnsi="Arial" w:cs="Arial"/>
          <w:sz w:val="24"/>
          <w:szCs w:val="24"/>
        </w:rPr>
        <w:t xml:space="preserve"> </w:t>
      </w:r>
      <w:r w:rsidRPr="00AE39DC">
        <w:rPr>
          <w:rFonts w:ascii="Arial" w:hAnsi="Arial" w:cs="Arial"/>
          <w:sz w:val="24"/>
          <w:szCs w:val="24"/>
          <w:shd w:val="clear" w:color="auto" w:fill="D9D9D9"/>
        </w:rPr>
        <w:t xml:space="preserve"> </w:t>
      </w:r>
      <w:r w:rsidRPr="00AE39DC">
        <w:rPr>
          <w:rFonts w:ascii="Arial" w:hAnsi="Arial" w:cs="Arial"/>
          <w:sz w:val="24"/>
          <w:szCs w:val="24"/>
        </w:rPr>
        <w:t xml:space="preserve">potom stlačte </w:t>
      </w:r>
      <w:r w:rsidRPr="00AE39DC">
        <w:rPr>
          <w:rFonts w:ascii="Arial" w:hAnsi="Arial" w:cs="Arial"/>
          <w:b/>
          <w:sz w:val="24"/>
          <w:szCs w:val="24"/>
        </w:rPr>
        <w:t xml:space="preserve">Uložiť a odoslať údaje </w:t>
      </w:r>
      <w:r w:rsidRPr="00AE39DC">
        <w:rPr>
          <w:rFonts w:ascii="Arial" w:hAnsi="Arial" w:cs="Arial"/>
          <w:sz w:val="24"/>
          <w:szCs w:val="24"/>
          <w:shd w:val="clear" w:color="auto" w:fill="D9D9D9"/>
        </w:rPr>
        <w:t>(</w:t>
      </w:r>
      <w:r w:rsidRPr="00AE39DC">
        <w:rPr>
          <w:rFonts w:ascii="Arial" w:hAnsi="Arial" w:cs="Arial"/>
          <w:sz w:val="20"/>
          <w:szCs w:val="20"/>
          <w:u w:val="single"/>
          <w:shd w:val="clear" w:color="auto" w:fill="D9D9D9"/>
        </w:rPr>
        <w:t>teraz sa už výkaz nedá vytlačiť</w:t>
      </w:r>
      <w:r w:rsidRPr="00AE39DC">
        <w:rPr>
          <w:rFonts w:ascii="Arial" w:hAnsi="Arial" w:cs="Arial"/>
          <w:sz w:val="24"/>
          <w:szCs w:val="24"/>
          <w:shd w:val="clear" w:color="auto" w:fill="D9D9D9"/>
        </w:rPr>
        <w:t>)</w:t>
      </w:r>
      <w:r w:rsidRPr="00AE39DC">
        <w:rPr>
          <w:rFonts w:ascii="Arial" w:hAnsi="Arial" w:cs="Arial"/>
          <w:sz w:val="20"/>
          <w:szCs w:val="20"/>
          <w:shd w:val="clear" w:color="auto" w:fill="D9D9D9"/>
        </w:rPr>
        <w:t>.</w:t>
      </w:r>
      <w:r w:rsidRPr="00AE39DC">
        <w:rPr>
          <w:rFonts w:ascii="Arial" w:hAnsi="Arial" w:cs="Arial"/>
          <w:b/>
          <w:sz w:val="20"/>
          <w:szCs w:val="20"/>
        </w:rPr>
        <w:t xml:space="preserve"> </w:t>
      </w:r>
    </w:p>
    <w:p w14:paraId="709DBD3C" w14:textId="77777777" w:rsidR="002C20B2" w:rsidRPr="00AE39DC" w:rsidRDefault="002C20B2" w:rsidP="002C20B2">
      <w:pPr>
        <w:pStyle w:val="Odsekzoznamu"/>
        <w:numPr>
          <w:ilvl w:val="0"/>
          <w:numId w:val="3"/>
        </w:numPr>
        <w:spacing w:before="40" w:after="40" w:line="240" w:lineRule="auto"/>
        <w:ind w:left="284" w:hanging="284"/>
        <w:contextualSpacing w:val="0"/>
        <w:jc w:val="both"/>
        <w:rPr>
          <w:rFonts w:ascii="Arial" w:hAnsi="Arial" w:cs="Arial"/>
          <w:b/>
          <w:sz w:val="24"/>
          <w:szCs w:val="24"/>
        </w:rPr>
      </w:pPr>
      <w:r w:rsidRPr="00AE39DC">
        <w:rPr>
          <w:rFonts w:ascii="Arial" w:hAnsi="Arial" w:cs="Arial"/>
          <w:sz w:val="24"/>
          <w:szCs w:val="24"/>
        </w:rPr>
        <w:t xml:space="preserve">V ďalšom kroku zadajte Vašu e-mailovú adresu, prípadne vyberte Vašu organizačnú jednotku a potvrďte tlačidlom </w:t>
      </w:r>
      <w:r w:rsidRPr="00AE39DC">
        <w:rPr>
          <w:rFonts w:ascii="Arial" w:hAnsi="Arial" w:cs="Arial"/>
          <w:b/>
          <w:sz w:val="24"/>
          <w:szCs w:val="24"/>
        </w:rPr>
        <w:t>Odoslať.</w:t>
      </w:r>
    </w:p>
    <w:p w14:paraId="6E719E3B" w14:textId="77777777" w:rsidR="002C20B2" w:rsidRPr="00AE39DC" w:rsidRDefault="002C20B2" w:rsidP="002C20B2">
      <w:pPr>
        <w:pStyle w:val="Odsekzoznamu"/>
        <w:numPr>
          <w:ilvl w:val="0"/>
          <w:numId w:val="3"/>
        </w:numPr>
        <w:spacing w:before="40" w:after="40" w:line="240" w:lineRule="auto"/>
        <w:ind w:left="284" w:hanging="284"/>
        <w:contextualSpacing w:val="0"/>
        <w:jc w:val="both"/>
        <w:rPr>
          <w:rFonts w:ascii="Arial" w:hAnsi="Arial" w:cs="Arial"/>
          <w:sz w:val="24"/>
          <w:szCs w:val="24"/>
        </w:rPr>
      </w:pPr>
      <w:r w:rsidRPr="00AE39DC">
        <w:rPr>
          <w:rFonts w:ascii="Arial" w:hAnsi="Arial" w:cs="Arial"/>
          <w:sz w:val="24"/>
          <w:szCs w:val="24"/>
        </w:rPr>
        <w:t>V prípade, že sa Vám zobrazila správa „</w:t>
      </w:r>
      <w:r w:rsidRPr="00AE39DC">
        <w:rPr>
          <w:rFonts w:ascii="Arial" w:hAnsi="Arial" w:cs="Arial"/>
          <w:b/>
          <w:sz w:val="24"/>
          <w:szCs w:val="24"/>
        </w:rPr>
        <w:t>Ďakujeme za dodanie údajov</w:t>
      </w:r>
      <w:r w:rsidRPr="00AE39DC">
        <w:rPr>
          <w:rFonts w:ascii="Arial" w:hAnsi="Arial" w:cs="Arial"/>
          <w:sz w:val="24"/>
          <w:szCs w:val="24"/>
        </w:rPr>
        <w:t>“, boli Vaše dáta odoslané, správa o dodaní údajov Vám príde na Vašu e-mailovú adresu.</w:t>
      </w:r>
    </w:p>
    <w:p w14:paraId="17D02BF5" w14:textId="77777777" w:rsidR="002C20B2" w:rsidRPr="00AE39DC" w:rsidRDefault="002C20B2" w:rsidP="002C20B2">
      <w:pPr>
        <w:shd w:val="clear" w:color="auto" w:fill="D9D9D9"/>
        <w:spacing w:after="120" w:line="240" w:lineRule="auto"/>
        <w:jc w:val="center"/>
        <w:rPr>
          <w:rFonts w:ascii="Arial" w:hAnsi="Arial" w:cs="Arial"/>
          <w:b/>
          <w:sz w:val="24"/>
          <w:szCs w:val="24"/>
        </w:rPr>
      </w:pPr>
      <w:r w:rsidRPr="00AE39DC">
        <w:rPr>
          <w:rFonts w:ascii="Arial" w:hAnsi="Arial" w:cs="Arial"/>
          <w:b/>
          <w:sz w:val="24"/>
          <w:szCs w:val="24"/>
        </w:rPr>
        <w:t>Výkaz je potrebné natypovať naraz, prejsť všetkými krokmi 1 až 5, ináč sa údaje neuložia.</w:t>
      </w:r>
    </w:p>
    <w:p w14:paraId="2833067C" w14:textId="77777777" w:rsidR="002C20B2" w:rsidRPr="00AE39DC" w:rsidRDefault="002C20B2" w:rsidP="002C20B2">
      <w:pPr>
        <w:spacing w:after="120" w:line="240" w:lineRule="auto"/>
        <w:jc w:val="center"/>
        <w:rPr>
          <w:rFonts w:ascii="Arial" w:hAnsi="Arial" w:cs="Arial"/>
          <w:b/>
          <w:sz w:val="20"/>
          <w:szCs w:val="20"/>
        </w:rPr>
      </w:pPr>
      <w:r w:rsidRPr="00AE39DC">
        <w:rPr>
          <w:rFonts w:ascii="Arial" w:hAnsi="Arial" w:cs="Arial"/>
          <w:b/>
          <w:sz w:val="20"/>
          <w:szCs w:val="20"/>
        </w:rPr>
        <w:t xml:space="preserve">Opravy </w:t>
      </w:r>
      <w:r w:rsidRPr="00AE39DC">
        <w:rPr>
          <w:rFonts w:ascii="Arial" w:hAnsi="Arial" w:cs="Arial"/>
          <w:b/>
          <w:sz w:val="20"/>
          <w:szCs w:val="20"/>
          <w:u w:val="single"/>
        </w:rPr>
        <w:t>po odoslaní</w:t>
      </w:r>
      <w:r w:rsidRPr="00AE39DC">
        <w:rPr>
          <w:rFonts w:ascii="Arial" w:hAnsi="Arial" w:cs="Arial"/>
          <w:b/>
          <w:sz w:val="20"/>
          <w:szCs w:val="20"/>
        </w:rPr>
        <w:t xml:space="preserve"> údajov: Opravený výkaz je potrebné natypovať odznovu, údaje sa automaticky prepíšu.</w:t>
      </w:r>
    </w:p>
    <w:p w14:paraId="488C8A87" w14:textId="77777777" w:rsidR="002C20B2" w:rsidRDefault="002C20B2">
      <w:pPr>
        <w:widowControl w:val="0"/>
        <w:autoSpaceDE w:val="0"/>
        <w:autoSpaceDN w:val="0"/>
        <w:adjustRightInd w:val="0"/>
        <w:spacing w:after="0" w:line="240" w:lineRule="auto"/>
        <w:rPr>
          <w:rFonts w:ascii="Arial" w:hAnsi="Arial" w:cs="Arial"/>
          <w:sz w:val="24"/>
          <w:szCs w:val="24"/>
        </w:rPr>
        <w:sectPr w:rsidR="002C20B2" w:rsidSect="004069D1">
          <w:pgSz w:w="11900" w:h="16840"/>
          <w:pgMar w:top="567" w:right="600" w:bottom="284" w:left="600" w:header="708" w:footer="708" w:gutter="0"/>
          <w:cols w:space="708"/>
          <w:noEndnote/>
        </w:sectPr>
      </w:pPr>
    </w:p>
    <w:p w14:paraId="52AB41D2" w14:textId="77777777" w:rsidR="000B03D5" w:rsidRDefault="000B03D5" w:rsidP="000B03D5">
      <w:pPr>
        <w:widowControl w:val="0"/>
        <w:shd w:val="solid" w:color="000000" w:fill="auto"/>
        <w:autoSpaceDE w:val="0"/>
        <w:autoSpaceDN w:val="0"/>
        <w:adjustRightInd w:val="0"/>
        <w:spacing w:after="0" w:line="240" w:lineRule="auto"/>
        <w:rPr>
          <w:rFonts w:ascii="Arial" w:hAnsi="Arial" w:cs="Arial"/>
          <w:b/>
          <w:bCs/>
          <w:color w:val="FFFFFF"/>
        </w:rPr>
      </w:pPr>
      <w:bookmarkStart w:id="0" w:name="last-page"/>
      <w:bookmarkEnd w:id="0"/>
      <w:r>
        <w:rPr>
          <w:rFonts w:ascii="Arial" w:hAnsi="Arial" w:cs="Arial"/>
          <w:b/>
          <w:bCs/>
          <w:color w:val="FFFFFF"/>
        </w:rPr>
        <w:lastRenderedPageBreak/>
        <w:t>A. Ročný výkaz o úplných nákladoch práce</w:t>
      </w:r>
    </w:p>
    <w:p w14:paraId="0F08FAE5" w14:textId="77777777" w:rsidR="000B03D5" w:rsidRDefault="000B03D5" w:rsidP="000B03D5">
      <w:pPr>
        <w:widowControl w:val="0"/>
        <w:autoSpaceDE w:val="0"/>
        <w:autoSpaceDN w:val="0"/>
        <w:adjustRightInd w:val="0"/>
        <w:spacing w:after="0" w:line="240" w:lineRule="auto"/>
        <w:rPr>
          <w:rFonts w:ascii="Arial" w:hAnsi="Arial" w:cs="Arial"/>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000"/>
        <w:gridCol w:w="8676"/>
      </w:tblGrid>
      <w:tr w:rsidR="000B03D5" w14:paraId="1C19E4A6" w14:textId="77777777" w:rsidTr="00623975">
        <w:tblPrEx>
          <w:tblCellMar>
            <w:top w:w="0" w:type="dxa"/>
            <w:left w:w="0" w:type="dxa"/>
            <w:bottom w:w="0" w:type="dxa"/>
            <w:right w:w="0" w:type="dxa"/>
          </w:tblCellMar>
        </w:tblPrEx>
        <w:trPr>
          <w:cantSplit/>
        </w:trPr>
        <w:tc>
          <w:tcPr>
            <w:tcW w:w="2000" w:type="dxa"/>
            <w:tcBorders>
              <w:top w:val="nil"/>
              <w:left w:val="nil"/>
              <w:bottom w:val="nil"/>
              <w:right w:val="nil"/>
            </w:tcBorders>
          </w:tcPr>
          <w:p w14:paraId="668DE25B" w14:textId="77777777" w:rsidR="000B03D5" w:rsidRDefault="000B03D5" w:rsidP="00623975">
            <w:pPr>
              <w:widowControl w:val="0"/>
              <w:shd w:val="solid" w:color="D3D3D3" w:fill="auto"/>
              <w:autoSpaceDE w:val="0"/>
              <w:autoSpaceDN w:val="0"/>
              <w:adjustRightInd w:val="0"/>
              <w:spacing w:after="0" w:line="240" w:lineRule="auto"/>
              <w:ind w:left="10" w:right="40"/>
              <w:jc w:val="center"/>
              <w:rPr>
                <w:rFonts w:ascii="Arial" w:hAnsi="Arial" w:cs="Arial"/>
                <w:b/>
                <w:bCs/>
                <w:color w:val="000000"/>
                <w:sz w:val="24"/>
                <w:szCs w:val="24"/>
              </w:rPr>
            </w:pPr>
            <w:r>
              <w:rPr>
                <w:rFonts w:ascii="Arial" w:hAnsi="Arial" w:cs="Arial"/>
                <w:b/>
                <w:bCs/>
                <w:color w:val="000000"/>
                <w:sz w:val="24"/>
                <w:szCs w:val="24"/>
              </w:rPr>
              <w:t>100231</w:t>
            </w:r>
          </w:p>
        </w:tc>
        <w:tc>
          <w:tcPr>
            <w:tcW w:w="8676" w:type="dxa"/>
            <w:tcBorders>
              <w:top w:val="nil"/>
              <w:left w:val="nil"/>
              <w:bottom w:val="nil"/>
              <w:right w:val="nil"/>
            </w:tcBorders>
          </w:tcPr>
          <w:p w14:paraId="6C319B9E" w14:textId="77777777" w:rsidR="000B03D5" w:rsidRDefault="000B03D5" w:rsidP="00623975">
            <w:pPr>
              <w:widowControl w:val="0"/>
              <w:shd w:val="solid" w:color="FFFFFF" w:fill="auto"/>
              <w:autoSpaceDE w:val="0"/>
              <w:autoSpaceDN w:val="0"/>
              <w:adjustRightInd w:val="0"/>
              <w:spacing w:after="0" w:line="240" w:lineRule="auto"/>
              <w:ind w:left="110" w:right="40"/>
              <w:rPr>
                <w:rFonts w:ascii="Arial" w:hAnsi="Arial" w:cs="Arial"/>
                <w:b/>
                <w:bCs/>
                <w:color w:val="000000"/>
                <w:sz w:val="20"/>
                <w:szCs w:val="20"/>
              </w:rPr>
            </w:pPr>
            <w:r>
              <w:rPr>
                <w:rFonts w:ascii="Arial" w:hAnsi="Arial" w:cs="Arial"/>
                <w:b/>
                <w:bCs/>
                <w:color w:val="000000"/>
                <w:sz w:val="20"/>
                <w:szCs w:val="20"/>
              </w:rPr>
              <w:t>Doplňujúce informácie o spravodajskej jednotke</w:t>
            </w:r>
          </w:p>
          <w:p w14:paraId="462BDF14" w14:textId="77777777" w:rsidR="000B03D5" w:rsidRDefault="000B03D5" w:rsidP="00623975">
            <w:pPr>
              <w:widowControl w:val="0"/>
              <w:shd w:val="solid" w:color="FFFFFF" w:fill="auto"/>
              <w:autoSpaceDE w:val="0"/>
              <w:autoSpaceDN w:val="0"/>
              <w:adjustRightInd w:val="0"/>
              <w:spacing w:after="0" w:line="240" w:lineRule="auto"/>
              <w:ind w:left="110" w:right="40"/>
              <w:rPr>
                <w:rFonts w:ascii="Arial" w:hAnsi="Arial" w:cs="Arial"/>
                <w:color w:val="000000"/>
                <w:sz w:val="20"/>
                <w:szCs w:val="20"/>
              </w:rPr>
            </w:pPr>
          </w:p>
        </w:tc>
      </w:tr>
    </w:tbl>
    <w:p w14:paraId="28657ABD" w14:textId="77777777" w:rsidR="000B03D5" w:rsidRDefault="000B03D5" w:rsidP="000B03D5">
      <w:pPr>
        <w:widowControl w:val="0"/>
        <w:autoSpaceDE w:val="0"/>
        <w:autoSpaceDN w:val="0"/>
        <w:adjustRightInd w:val="0"/>
        <w:spacing w:after="0" w:line="240" w:lineRule="auto"/>
        <w:ind w:left="10" w:right="40"/>
        <w:rPr>
          <w:rFonts w:ascii="Arial" w:hAnsi="Arial" w:cs="Arial"/>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3372"/>
        <w:gridCol w:w="500"/>
        <w:gridCol w:w="1700"/>
        <w:gridCol w:w="1700"/>
        <w:gridCol w:w="1700"/>
        <w:gridCol w:w="1700"/>
      </w:tblGrid>
      <w:tr w:rsidR="000B03D5" w14:paraId="707691DA" w14:textId="77777777" w:rsidTr="00623975">
        <w:tblPrEx>
          <w:tblCellMar>
            <w:top w:w="0" w:type="dxa"/>
            <w:left w:w="0" w:type="dxa"/>
            <w:bottom w:w="0" w:type="dxa"/>
            <w:right w:w="0" w:type="dxa"/>
          </w:tblCellMar>
        </w:tblPrEx>
        <w:trPr>
          <w:trHeight w:val="320"/>
          <w:tblHeader/>
        </w:trPr>
        <w:tc>
          <w:tcPr>
            <w:tcW w:w="3872" w:type="dxa"/>
            <w:gridSpan w:val="2"/>
            <w:tcBorders>
              <w:top w:val="nil"/>
              <w:left w:val="nil"/>
              <w:bottom w:val="nil"/>
              <w:right w:val="nil"/>
            </w:tcBorders>
            <w:vAlign w:val="center"/>
          </w:tcPr>
          <w:p w14:paraId="5822749C" w14:textId="77777777" w:rsidR="000B03D5" w:rsidRDefault="000B03D5" w:rsidP="00623975">
            <w:pPr>
              <w:widowControl w:val="0"/>
              <w:autoSpaceDE w:val="0"/>
              <w:autoSpaceDN w:val="0"/>
              <w:adjustRightInd w:val="0"/>
              <w:spacing w:after="0" w:line="240" w:lineRule="auto"/>
              <w:ind w:left="10" w:right="40"/>
              <w:jc w:val="both"/>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vAlign w:val="center"/>
          </w:tcPr>
          <w:p w14:paraId="3CE0573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SK NACE Rev. 2</w:t>
            </w:r>
          </w:p>
        </w:tc>
        <w:tc>
          <w:tcPr>
            <w:tcW w:w="1700" w:type="dxa"/>
            <w:tcBorders>
              <w:top w:val="single" w:sz="6" w:space="0" w:color="000000"/>
              <w:left w:val="single" w:sz="6" w:space="0" w:color="000000"/>
              <w:bottom w:val="single" w:sz="6" w:space="0" w:color="000000"/>
              <w:right w:val="single" w:sz="6" w:space="0" w:color="000000"/>
            </w:tcBorders>
            <w:vAlign w:val="center"/>
          </w:tcPr>
          <w:p w14:paraId="057FC5CF"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Kód okresu</w:t>
            </w:r>
          </w:p>
        </w:tc>
        <w:tc>
          <w:tcPr>
            <w:tcW w:w="1700" w:type="dxa"/>
            <w:tcBorders>
              <w:top w:val="single" w:sz="6" w:space="0" w:color="000000"/>
              <w:left w:val="single" w:sz="6" w:space="0" w:color="000000"/>
              <w:bottom w:val="single" w:sz="6" w:space="0" w:color="000000"/>
              <w:right w:val="single" w:sz="6" w:space="0" w:color="000000"/>
            </w:tcBorders>
            <w:vAlign w:val="center"/>
          </w:tcPr>
          <w:p w14:paraId="11D45957"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Kód DRVLST</w:t>
            </w:r>
          </w:p>
        </w:tc>
        <w:tc>
          <w:tcPr>
            <w:tcW w:w="1700" w:type="dxa"/>
            <w:tcBorders>
              <w:top w:val="single" w:sz="6" w:space="0" w:color="000000"/>
              <w:left w:val="single" w:sz="6" w:space="0" w:color="000000"/>
              <w:bottom w:val="single" w:sz="6" w:space="0" w:color="000000"/>
              <w:right w:val="single" w:sz="6" w:space="0" w:color="000000"/>
            </w:tcBorders>
            <w:vAlign w:val="center"/>
          </w:tcPr>
          <w:p w14:paraId="1A74087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Kód FORMA</w:t>
            </w:r>
          </w:p>
        </w:tc>
      </w:tr>
      <w:tr w:rsidR="000B03D5" w14:paraId="3D54857E" w14:textId="77777777" w:rsidTr="00623975">
        <w:tblPrEx>
          <w:tblCellMar>
            <w:top w:w="0" w:type="dxa"/>
            <w:left w:w="0" w:type="dxa"/>
            <w:bottom w:w="0" w:type="dxa"/>
            <w:right w:w="0" w:type="dxa"/>
          </w:tblCellMar>
        </w:tblPrEx>
        <w:trPr>
          <w:trHeight w:val="320"/>
          <w:tblHeader/>
        </w:trPr>
        <w:tc>
          <w:tcPr>
            <w:tcW w:w="3872" w:type="dxa"/>
            <w:gridSpan w:val="2"/>
            <w:tcBorders>
              <w:top w:val="nil"/>
              <w:left w:val="nil"/>
              <w:bottom w:val="nil"/>
              <w:right w:val="nil"/>
            </w:tcBorders>
            <w:vAlign w:val="center"/>
          </w:tcPr>
          <w:p w14:paraId="0FC64E5C" w14:textId="77777777" w:rsidR="000B03D5" w:rsidRDefault="000B03D5" w:rsidP="00623975">
            <w:pPr>
              <w:widowControl w:val="0"/>
              <w:autoSpaceDE w:val="0"/>
              <w:autoSpaceDN w:val="0"/>
              <w:adjustRightInd w:val="0"/>
              <w:spacing w:after="0" w:line="240" w:lineRule="auto"/>
              <w:ind w:left="10" w:right="40"/>
              <w:jc w:val="both"/>
              <w:rPr>
                <w:rFonts w:ascii="Arial" w:hAnsi="Arial" w:cs="Arial"/>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shd w:val="clear" w:color="auto" w:fill="D3D3D3"/>
            <w:vAlign w:val="center"/>
          </w:tcPr>
          <w:p w14:paraId="45B8E42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1</w:t>
            </w:r>
          </w:p>
        </w:tc>
        <w:tc>
          <w:tcPr>
            <w:tcW w:w="1700" w:type="dxa"/>
            <w:tcBorders>
              <w:top w:val="single" w:sz="6" w:space="0" w:color="000000"/>
              <w:left w:val="single" w:sz="6" w:space="0" w:color="000000"/>
              <w:bottom w:val="single" w:sz="6" w:space="0" w:color="000000"/>
              <w:right w:val="single" w:sz="6" w:space="0" w:color="000000"/>
            </w:tcBorders>
            <w:shd w:val="clear" w:color="auto" w:fill="D3D3D3"/>
            <w:vAlign w:val="center"/>
          </w:tcPr>
          <w:p w14:paraId="6114B57B"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2</w:t>
            </w:r>
          </w:p>
        </w:tc>
        <w:tc>
          <w:tcPr>
            <w:tcW w:w="1700" w:type="dxa"/>
            <w:tcBorders>
              <w:top w:val="single" w:sz="6" w:space="0" w:color="000000"/>
              <w:left w:val="single" w:sz="6" w:space="0" w:color="000000"/>
              <w:bottom w:val="single" w:sz="6" w:space="0" w:color="000000"/>
              <w:right w:val="single" w:sz="6" w:space="0" w:color="000000"/>
            </w:tcBorders>
            <w:shd w:val="clear" w:color="auto" w:fill="D3D3D3"/>
            <w:vAlign w:val="center"/>
          </w:tcPr>
          <w:p w14:paraId="7283144F"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3</w:t>
            </w:r>
          </w:p>
        </w:tc>
        <w:tc>
          <w:tcPr>
            <w:tcW w:w="1700" w:type="dxa"/>
            <w:tcBorders>
              <w:top w:val="single" w:sz="6" w:space="0" w:color="000000"/>
              <w:left w:val="single" w:sz="6" w:space="0" w:color="000000"/>
              <w:bottom w:val="single" w:sz="6" w:space="0" w:color="000000"/>
              <w:right w:val="single" w:sz="6" w:space="0" w:color="000000"/>
            </w:tcBorders>
            <w:shd w:val="clear" w:color="auto" w:fill="D3D3D3"/>
            <w:vAlign w:val="center"/>
          </w:tcPr>
          <w:p w14:paraId="29AF18BB"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4</w:t>
            </w:r>
          </w:p>
        </w:tc>
      </w:tr>
      <w:tr w:rsidR="000B03D5" w14:paraId="14B310FC" w14:textId="77777777" w:rsidTr="00623975">
        <w:tblPrEx>
          <w:tblCellMar>
            <w:top w:w="0" w:type="dxa"/>
            <w:left w:w="0" w:type="dxa"/>
            <w:bottom w:w="0" w:type="dxa"/>
            <w:right w:w="0" w:type="dxa"/>
          </w:tblCellMar>
        </w:tblPrEx>
        <w:trPr>
          <w:trHeight w:val="320"/>
        </w:trPr>
        <w:tc>
          <w:tcPr>
            <w:tcW w:w="3372" w:type="dxa"/>
            <w:tcBorders>
              <w:top w:val="single" w:sz="6" w:space="0" w:color="000000"/>
              <w:left w:val="single" w:sz="6" w:space="0" w:color="000000"/>
              <w:bottom w:val="single" w:sz="6" w:space="0" w:color="000000"/>
              <w:right w:val="single" w:sz="6" w:space="0" w:color="000000"/>
            </w:tcBorders>
            <w:vAlign w:val="center"/>
          </w:tcPr>
          <w:p w14:paraId="6E91F82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Uveďte požadované informácie podľa legendy</w:t>
            </w:r>
          </w:p>
        </w:tc>
        <w:tc>
          <w:tcPr>
            <w:tcW w:w="500" w:type="dxa"/>
            <w:tcBorders>
              <w:top w:val="single" w:sz="6" w:space="0" w:color="000000"/>
              <w:left w:val="single" w:sz="6" w:space="0" w:color="000000"/>
              <w:bottom w:val="single" w:sz="6" w:space="0" w:color="000000"/>
              <w:right w:val="single" w:sz="12" w:space="0" w:color="000000"/>
            </w:tcBorders>
            <w:shd w:val="clear" w:color="auto" w:fill="D3D3D3"/>
            <w:vAlign w:val="center"/>
          </w:tcPr>
          <w:p w14:paraId="70E9F80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w:t>
            </w:r>
          </w:p>
        </w:tc>
        <w:tc>
          <w:tcPr>
            <w:tcW w:w="1700" w:type="dxa"/>
            <w:tcBorders>
              <w:top w:val="single" w:sz="12" w:space="0" w:color="000000"/>
              <w:left w:val="single" w:sz="6" w:space="0" w:color="000000"/>
              <w:bottom w:val="single" w:sz="12" w:space="0" w:color="000000"/>
              <w:right w:val="single" w:sz="6" w:space="0" w:color="000000"/>
            </w:tcBorders>
            <w:vAlign w:val="center"/>
          </w:tcPr>
          <w:p w14:paraId="5ADC711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c>
          <w:tcPr>
            <w:tcW w:w="1700" w:type="dxa"/>
            <w:tcBorders>
              <w:top w:val="single" w:sz="12" w:space="0" w:color="000000"/>
              <w:left w:val="single" w:sz="6" w:space="0" w:color="000000"/>
              <w:bottom w:val="single" w:sz="12" w:space="0" w:color="000000"/>
              <w:right w:val="single" w:sz="6" w:space="0" w:color="000000"/>
            </w:tcBorders>
            <w:vAlign w:val="center"/>
          </w:tcPr>
          <w:p w14:paraId="55EA7B4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c>
          <w:tcPr>
            <w:tcW w:w="1700" w:type="dxa"/>
            <w:tcBorders>
              <w:top w:val="single" w:sz="12" w:space="0" w:color="000000"/>
              <w:left w:val="single" w:sz="6" w:space="0" w:color="000000"/>
              <w:bottom w:val="single" w:sz="12" w:space="0" w:color="000000"/>
              <w:right w:val="single" w:sz="6" w:space="0" w:color="000000"/>
            </w:tcBorders>
            <w:vAlign w:val="center"/>
          </w:tcPr>
          <w:p w14:paraId="1F8763E7"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c>
          <w:tcPr>
            <w:tcW w:w="1700" w:type="dxa"/>
            <w:tcBorders>
              <w:top w:val="single" w:sz="12" w:space="0" w:color="000000"/>
              <w:left w:val="single" w:sz="6" w:space="0" w:color="000000"/>
              <w:bottom w:val="single" w:sz="12" w:space="0" w:color="000000"/>
              <w:right w:val="single" w:sz="12" w:space="0" w:color="000000"/>
            </w:tcBorders>
            <w:vAlign w:val="center"/>
          </w:tcPr>
          <w:p w14:paraId="28104EFD"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bl>
    <w:p w14:paraId="349F5B8E" w14:textId="77777777" w:rsidR="000B03D5" w:rsidRDefault="000B03D5" w:rsidP="000B03D5">
      <w:pPr>
        <w:widowControl w:val="0"/>
        <w:autoSpaceDE w:val="0"/>
        <w:autoSpaceDN w:val="0"/>
        <w:adjustRightInd w:val="0"/>
        <w:spacing w:before="60" w:after="0" w:line="240" w:lineRule="auto"/>
        <w:ind w:left="10" w:right="40"/>
        <w:jc w:val="both"/>
        <w:rPr>
          <w:rFonts w:ascii="Arial" w:hAnsi="Arial" w:cs="Arial"/>
          <w:color w:val="000000"/>
          <w:sz w:val="16"/>
          <w:szCs w:val="16"/>
        </w:rPr>
      </w:pPr>
      <w:r>
        <w:rPr>
          <w:rFonts w:ascii="Arial" w:hAnsi="Arial" w:cs="Arial"/>
          <w:color w:val="000000"/>
          <w:sz w:val="16"/>
          <w:szCs w:val="16"/>
        </w:rPr>
        <w:t>Vypíšte akou činnosťou sa zaoberáte, resp. aké služby poskytujete:........................................................................................................</w:t>
      </w:r>
    </w:p>
    <w:p w14:paraId="60881F6A" w14:textId="77777777" w:rsidR="000B03D5" w:rsidRDefault="000B03D5" w:rsidP="000B03D5">
      <w:pPr>
        <w:widowControl w:val="0"/>
        <w:autoSpaceDE w:val="0"/>
        <w:autoSpaceDN w:val="0"/>
        <w:adjustRightInd w:val="0"/>
        <w:spacing w:after="0" w:line="240" w:lineRule="auto"/>
        <w:rPr>
          <w:rFonts w:ascii="Arial" w:hAnsi="Arial" w:cs="Arial"/>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2000"/>
        <w:gridCol w:w="8676"/>
      </w:tblGrid>
      <w:tr w:rsidR="000B03D5" w14:paraId="5680B9EC" w14:textId="77777777" w:rsidTr="00623975">
        <w:tblPrEx>
          <w:tblCellMar>
            <w:top w:w="0" w:type="dxa"/>
            <w:left w:w="0" w:type="dxa"/>
            <w:bottom w:w="0" w:type="dxa"/>
            <w:right w:w="0" w:type="dxa"/>
          </w:tblCellMar>
        </w:tblPrEx>
        <w:trPr>
          <w:cantSplit/>
        </w:trPr>
        <w:tc>
          <w:tcPr>
            <w:tcW w:w="2000" w:type="dxa"/>
            <w:tcBorders>
              <w:top w:val="nil"/>
              <w:left w:val="nil"/>
              <w:bottom w:val="nil"/>
              <w:right w:val="nil"/>
            </w:tcBorders>
          </w:tcPr>
          <w:p w14:paraId="612A14A0" w14:textId="77777777" w:rsidR="000B03D5" w:rsidRDefault="000B03D5" w:rsidP="00623975">
            <w:pPr>
              <w:widowControl w:val="0"/>
              <w:shd w:val="solid" w:color="D3D3D3" w:fill="auto"/>
              <w:autoSpaceDE w:val="0"/>
              <w:autoSpaceDN w:val="0"/>
              <w:adjustRightInd w:val="0"/>
              <w:spacing w:after="0" w:line="240" w:lineRule="auto"/>
              <w:ind w:left="10" w:right="40"/>
              <w:jc w:val="center"/>
              <w:rPr>
                <w:rFonts w:ascii="Arial" w:hAnsi="Arial" w:cs="Arial"/>
                <w:b/>
                <w:bCs/>
                <w:color w:val="000000"/>
                <w:sz w:val="24"/>
                <w:szCs w:val="24"/>
              </w:rPr>
            </w:pPr>
            <w:r>
              <w:rPr>
                <w:rFonts w:ascii="Arial" w:hAnsi="Arial" w:cs="Arial"/>
                <w:b/>
                <w:bCs/>
                <w:color w:val="000000"/>
                <w:sz w:val="24"/>
                <w:szCs w:val="24"/>
              </w:rPr>
              <w:t>378</w:t>
            </w:r>
          </w:p>
        </w:tc>
        <w:tc>
          <w:tcPr>
            <w:tcW w:w="8676" w:type="dxa"/>
            <w:tcBorders>
              <w:top w:val="nil"/>
              <w:left w:val="nil"/>
              <w:bottom w:val="nil"/>
              <w:right w:val="nil"/>
            </w:tcBorders>
          </w:tcPr>
          <w:p w14:paraId="26662647" w14:textId="77777777" w:rsidR="000B03D5" w:rsidRDefault="000B03D5" w:rsidP="00623975">
            <w:pPr>
              <w:widowControl w:val="0"/>
              <w:shd w:val="solid" w:color="FFFFFF" w:fill="auto"/>
              <w:autoSpaceDE w:val="0"/>
              <w:autoSpaceDN w:val="0"/>
              <w:adjustRightInd w:val="0"/>
              <w:spacing w:after="0" w:line="240" w:lineRule="auto"/>
              <w:ind w:left="110" w:right="40"/>
              <w:rPr>
                <w:rFonts w:ascii="Arial" w:hAnsi="Arial" w:cs="Arial"/>
                <w:b/>
                <w:bCs/>
                <w:color w:val="000000"/>
                <w:sz w:val="20"/>
                <w:szCs w:val="20"/>
              </w:rPr>
            </w:pPr>
            <w:r>
              <w:rPr>
                <w:rFonts w:ascii="Arial" w:hAnsi="Arial" w:cs="Arial"/>
                <w:b/>
                <w:bCs/>
                <w:color w:val="000000"/>
                <w:sz w:val="20"/>
                <w:szCs w:val="20"/>
              </w:rPr>
              <w:t>Úplné náklady práce na zamestnancov</w:t>
            </w:r>
          </w:p>
          <w:p w14:paraId="37D737B4" w14:textId="77777777" w:rsidR="000B03D5" w:rsidRDefault="000B03D5" w:rsidP="00623975">
            <w:pPr>
              <w:widowControl w:val="0"/>
              <w:shd w:val="solid" w:color="FFFFFF" w:fill="auto"/>
              <w:autoSpaceDE w:val="0"/>
              <w:autoSpaceDN w:val="0"/>
              <w:adjustRightInd w:val="0"/>
              <w:spacing w:after="0" w:line="240" w:lineRule="auto"/>
              <w:ind w:left="110" w:right="40"/>
              <w:rPr>
                <w:rFonts w:ascii="Arial" w:hAnsi="Arial" w:cs="Arial"/>
                <w:color w:val="000000"/>
                <w:sz w:val="20"/>
                <w:szCs w:val="20"/>
              </w:rPr>
            </w:pPr>
          </w:p>
        </w:tc>
      </w:tr>
    </w:tbl>
    <w:p w14:paraId="23698228" w14:textId="77777777" w:rsidR="000B03D5" w:rsidRDefault="000B03D5" w:rsidP="000B03D5">
      <w:pPr>
        <w:widowControl w:val="0"/>
        <w:autoSpaceDE w:val="0"/>
        <w:autoSpaceDN w:val="0"/>
        <w:adjustRightInd w:val="0"/>
        <w:spacing w:after="0" w:line="240" w:lineRule="auto"/>
        <w:ind w:left="10" w:right="40"/>
        <w:rPr>
          <w:rFonts w:ascii="Arial" w:hAnsi="Arial" w:cs="Arial"/>
          <w:color w:val="000000"/>
          <w:sz w:val="20"/>
          <w:szCs w:val="20"/>
        </w:rPr>
      </w:pPr>
    </w:p>
    <w:tbl>
      <w:tblPr>
        <w:tblW w:w="10697" w:type="dxa"/>
        <w:tblLayout w:type="fixed"/>
        <w:tblCellMar>
          <w:left w:w="0" w:type="dxa"/>
          <w:right w:w="0" w:type="dxa"/>
        </w:tblCellMar>
        <w:tblLook w:val="0000" w:firstRow="0" w:lastRow="0" w:firstColumn="0" w:lastColumn="0" w:noHBand="0" w:noVBand="0"/>
      </w:tblPr>
      <w:tblGrid>
        <w:gridCol w:w="1274"/>
        <w:gridCol w:w="6639"/>
        <w:gridCol w:w="7"/>
        <w:gridCol w:w="6"/>
        <w:gridCol w:w="9"/>
        <w:gridCol w:w="478"/>
        <w:gridCol w:w="14"/>
        <w:gridCol w:w="8"/>
        <w:gridCol w:w="2262"/>
      </w:tblGrid>
      <w:tr w:rsidR="000B03D5" w14:paraId="7B126CDD" w14:textId="77777777" w:rsidTr="00623975">
        <w:tblPrEx>
          <w:tblCellMar>
            <w:top w:w="0" w:type="dxa"/>
            <w:left w:w="0" w:type="dxa"/>
            <w:bottom w:w="0" w:type="dxa"/>
            <w:right w:w="0" w:type="dxa"/>
          </w:tblCellMar>
        </w:tblPrEx>
        <w:trPr>
          <w:trHeight w:val="320"/>
          <w:tblHeader/>
        </w:trPr>
        <w:tc>
          <w:tcPr>
            <w:tcW w:w="8425" w:type="dxa"/>
            <w:gridSpan w:val="7"/>
            <w:tcBorders>
              <w:top w:val="nil"/>
              <w:left w:val="nil"/>
              <w:bottom w:val="nil"/>
              <w:right w:val="nil"/>
            </w:tcBorders>
            <w:vAlign w:val="center"/>
          </w:tcPr>
          <w:p w14:paraId="21B2EFD5" w14:textId="77777777" w:rsidR="000B03D5" w:rsidRDefault="000B03D5" w:rsidP="00623975">
            <w:pPr>
              <w:widowControl w:val="0"/>
              <w:autoSpaceDE w:val="0"/>
              <w:autoSpaceDN w:val="0"/>
              <w:adjustRightInd w:val="0"/>
              <w:spacing w:after="0" w:line="240" w:lineRule="auto"/>
              <w:ind w:left="10" w:right="40"/>
              <w:jc w:val="both"/>
              <w:rPr>
                <w:rFonts w:ascii="Arial" w:hAnsi="Arial" w:cs="Arial"/>
                <w:color w:val="000000"/>
                <w:sz w:val="20"/>
                <w:szCs w:val="20"/>
              </w:rPr>
            </w:pP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8A773CD"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V sledovanom roku</w:t>
            </w:r>
          </w:p>
        </w:tc>
      </w:tr>
      <w:tr w:rsidR="000B03D5" w14:paraId="4D101EF4" w14:textId="77777777" w:rsidTr="00623975">
        <w:tblPrEx>
          <w:tblCellMar>
            <w:top w:w="0" w:type="dxa"/>
            <w:left w:w="0" w:type="dxa"/>
            <w:bottom w:w="0" w:type="dxa"/>
            <w:right w:w="0" w:type="dxa"/>
          </w:tblCellMar>
        </w:tblPrEx>
        <w:trPr>
          <w:trHeight w:val="320"/>
          <w:tblHeader/>
        </w:trPr>
        <w:tc>
          <w:tcPr>
            <w:tcW w:w="8425" w:type="dxa"/>
            <w:gridSpan w:val="7"/>
            <w:tcBorders>
              <w:top w:val="nil"/>
              <w:left w:val="nil"/>
              <w:bottom w:val="nil"/>
              <w:right w:val="nil"/>
            </w:tcBorders>
            <w:vAlign w:val="center"/>
          </w:tcPr>
          <w:p w14:paraId="0CE761FC" w14:textId="77777777" w:rsidR="000B03D5" w:rsidRDefault="000B03D5" w:rsidP="00623975">
            <w:pPr>
              <w:widowControl w:val="0"/>
              <w:autoSpaceDE w:val="0"/>
              <w:autoSpaceDN w:val="0"/>
              <w:adjustRightInd w:val="0"/>
              <w:spacing w:after="0" w:line="240" w:lineRule="auto"/>
              <w:ind w:left="10" w:right="40"/>
              <w:jc w:val="both"/>
              <w:rPr>
                <w:rFonts w:ascii="Arial" w:hAnsi="Arial" w:cs="Arial"/>
                <w:color w:val="000000"/>
                <w:sz w:val="20"/>
                <w:szCs w:val="20"/>
              </w:rPr>
            </w:pP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D3D3D3"/>
            <w:vAlign w:val="center"/>
          </w:tcPr>
          <w:p w14:paraId="23A6B23A"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r>
              <w:rPr>
                <w:rFonts w:ascii="Arial" w:hAnsi="Arial" w:cs="Arial"/>
                <w:color w:val="000000"/>
                <w:sz w:val="20"/>
                <w:szCs w:val="20"/>
              </w:rPr>
              <w:t>1</w:t>
            </w:r>
          </w:p>
        </w:tc>
      </w:tr>
      <w:tr w:rsidR="000B03D5" w14:paraId="5E8B791F"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7E806635" w14:textId="77777777" w:rsidR="000B03D5" w:rsidRDefault="000B03D5" w:rsidP="00623975">
            <w:pPr>
              <w:widowControl w:val="0"/>
              <w:autoSpaceDE w:val="0"/>
              <w:autoSpaceDN w:val="0"/>
              <w:adjustRightInd w:val="0"/>
              <w:spacing w:after="0" w:line="240" w:lineRule="auto"/>
              <w:ind w:left="57" w:right="40"/>
              <w:rPr>
                <w:rFonts w:ascii="Arial" w:hAnsi="Arial" w:cs="Arial"/>
                <w:b/>
                <w:bCs/>
                <w:color w:val="000000"/>
                <w:sz w:val="20"/>
                <w:szCs w:val="20"/>
              </w:rPr>
            </w:pPr>
            <w:r>
              <w:rPr>
                <w:rFonts w:ascii="Arial" w:hAnsi="Arial" w:cs="Arial"/>
                <w:b/>
                <w:bCs/>
                <w:color w:val="000000"/>
                <w:sz w:val="20"/>
                <w:szCs w:val="20"/>
              </w:rPr>
              <w:t>A POČET ZAMESTNANCOV</w:t>
            </w:r>
          </w:p>
          <w:p w14:paraId="1EDDEADA"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b/>
                <w:bCs/>
                <w:color w:val="000000"/>
                <w:sz w:val="20"/>
                <w:szCs w:val="20"/>
              </w:rPr>
              <w:t xml:space="preserve">    </w:t>
            </w:r>
            <w:r>
              <w:rPr>
                <w:rFonts w:ascii="Arial" w:hAnsi="Arial" w:cs="Arial"/>
                <w:color w:val="000000"/>
                <w:sz w:val="20"/>
                <w:szCs w:val="20"/>
              </w:rPr>
              <w:t>1. Priemerný evidenčný počet zamestnancov vo fyzických osobách</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428780BE"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w:t>
            </w:r>
          </w:p>
        </w:tc>
        <w:tc>
          <w:tcPr>
            <w:tcW w:w="2270" w:type="dxa"/>
            <w:gridSpan w:val="2"/>
            <w:tcBorders>
              <w:top w:val="single" w:sz="12" w:space="0" w:color="000000"/>
              <w:left w:val="single" w:sz="6" w:space="0" w:color="000000"/>
              <w:bottom w:val="single" w:sz="6" w:space="0" w:color="000000"/>
              <w:right w:val="single" w:sz="12" w:space="0" w:color="000000"/>
            </w:tcBorders>
            <w:vAlign w:val="center"/>
          </w:tcPr>
          <w:p w14:paraId="6362C0C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6154A9A"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27B295BF"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 tom</w:t>
            </w:r>
          </w:p>
        </w:tc>
        <w:tc>
          <w:tcPr>
            <w:tcW w:w="6639" w:type="dxa"/>
            <w:tcBorders>
              <w:top w:val="single" w:sz="6" w:space="0" w:color="000000"/>
              <w:left w:val="single" w:sz="6" w:space="0" w:color="000000"/>
              <w:bottom w:val="single" w:sz="6" w:space="0" w:color="000000"/>
              <w:right w:val="single" w:sz="6" w:space="0" w:color="000000"/>
            </w:tcBorders>
            <w:vAlign w:val="center"/>
          </w:tcPr>
          <w:p w14:paraId="0927810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zamestnanci na plný pracovný čas</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4B8EA032"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9A47B27"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7A226C6"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29DBE212"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737C8435"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zamestnanci na kratší pracovný čas</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AE8E3E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237B2E0B"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60E2433D"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32B65E69"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2. Priemerný evidenčný počet zamestnancov prepočítaný na plne zamestnaných</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1950ABE0"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46DE8006"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768229D"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633A6BED"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3. Priemerný evidenčný počet žiakov (učňov) v období odbornej výuky</w:t>
            </w:r>
          </w:p>
          <w:p w14:paraId="534B4B19"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vo fyzických osobách</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A8CDC6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8F0C2A5"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97CE790"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61049F60"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4. Priemerný evidenčný počet žiakov (učňov) prepočítaný na plne zamestnaných</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963048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6B0D8E0"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3E87194"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07CC3F2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b/>
                <w:bCs/>
                <w:color w:val="000000"/>
                <w:sz w:val="20"/>
                <w:szCs w:val="20"/>
              </w:rPr>
              <w:t>B ODPRACOVANÉ HODINY</w:t>
            </w:r>
          </w:p>
          <w:p w14:paraId="419F8BB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1. Celkový počet hodín odpracovaných všetkými zamestnancami</w:t>
            </w:r>
          </w:p>
          <w:p w14:paraId="20BFCF70"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(vrátane nadčasov)</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7985BB00"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7</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1A63DB80"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5A23BC7"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0759F776"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 tom</w:t>
            </w:r>
          </w:p>
        </w:tc>
        <w:tc>
          <w:tcPr>
            <w:tcW w:w="6639" w:type="dxa"/>
            <w:tcBorders>
              <w:top w:val="single" w:sz="6" w:space="0" w:color="000000"/>
              <w:left w:val="single" w:sz="6" w:space="0" w:color="000000"/>
              <w:bottom w:val="single" w:sz="6" w:space="0" w:color="000000"/>
              <w:right w:val="single" w:sz="6" w:space="0" w:color="000000"/>
            </w:tcBorders>
            <w:vAlign w:val="center"/>
          </w:tcPr>
          <w:p w14:paraId="2177224A"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odpracovaných zamestnancami na plný pracovný čas</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726B421A"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8</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17D3DBC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66A7FA54"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2BDC11C4"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34A26931"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odpracovaných zamestnancami na kratší pracovný čas</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55AA403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9</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7F6F29EA"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686AF07B"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553B605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2. Celkový počet hodín odpracovaných žiakmi (učňami) v období odbornej výuky</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1EB3B00"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10</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18434997"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01656CA"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69989B96" w14:textId="77777777" w:rsidR="000B03D5" w:rsidRDefault="000B03D5" w:rsidP="00623975">
            <w:pPr>
              <w:widowControl w:val="0"/>
              <w:autoSpaceDE w:val="0"/>
              <w:autoSpaceDN w:val="0"/>
              <w:adjustRightInd w:val="0"/>
              <w:spacing w:after="0" w:line="240" w:lineRule="auto"/>
              <w:ind w:left="57" w:right="40"/>
              <w:rPr>
                <w:rFonts w:ascii="Arial" w:hAnsi="Arial" w:cs="Arial"/>
                <w:b/>
                <w:bCs/>
                <w:color w:val="000000"/>
                <w:sz w:val="20"/>
                <w:szCs w:val="20"/>
              </w:rPr>
            </w:pPr>
            <w:r>
              <w:rPr>
                <w:rFonts w:ascii="Arial" w:hAnsi="Arial" w:cs="Arial"/>
                <w:b/>
                <w:bCs/>
                <w:color w:val="000000"/>
                <w:sz w:val="20"/>
                <w:szCs w:val="20"/>
              </w:rPr>
              <w:t>C PLATENÉ HODINY</w:t>
            </w:r>
          </w:p>
          <w:p w14:paraId="1E95C1D4"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1. Celkový počet hodín platených všetkým zamestnancom</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7239B0EA"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11</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2A44E51D"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B348C9A"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640C4146"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 tom</w:t>
            </w:r>
          </w:p>
        </w:tc>
        <w:tc>
          <w:tcPr>
            <w:tcW w:w="6639" w:type="dxa"/>
            <w:tcBorders>
              <w:top w:val="single" w:sz="6" w:space="0" w:color="000000"/>
              <w:left w:val="single" w:sz="6" w:space="0" w:color="000000"/>
              <w:bottom w:val="single" w:sz="6" w:space="0" w:color="000000"/>
              <w:right w:val="single" w:sz="6" w:space="0" w:color="000000"/>
            </w:tcBorders>
            <w:vAlign w:val="center"/>
          </w:tcPr>
          <w:p w14:paraId="4530F59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zamestnancom na plný pracovný čas</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24B8A6A"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12</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2709BA15"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0560A8A"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6A02B9A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0599F180"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zamestnancom na kratší pracovný čas</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7DD27232"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13</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0D73D8EF"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28CFC8C"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6FDF0F12"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2. Celkový počet hodín platených žiakom (učňom) v období odbornej výuky</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5B52158E"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14</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7711D7B4"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5E26D5D1"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75C1268D" w14:textId="77777777" w:rsidR="000B03D5" w:rsidRDefault="000B03D5" w:rsidP="00623975">
            <w:pPr>
              <w:widowControl w:val="0"/>
              <w:autoSpaceDE w:val="0"/>
              <w:autoSpaceDN w:val="0"/>
              <w:adjustRightInd w:val="0"/>
              <w:spacing w:after="0" w:line="240" w:lineRule="auto"/>
              <w:ind w:left="57" w:right="40"/>
              <w:rPr>
                <w:rFonts w:ascii="Arial" w:hAnsi="Arial" w:cs="Arial"/>
                <w:b/>
                <w:bCs/>
                <w:color w:val="000000"/>
                <w:sz w:val="20"/>
                <w:szCs w:val="20"/>
              </w:rPr>
            </w:pPr>
            <w:r>
              <w:rPr>
                <w:rFonts w:ascii="Arial" w:hAnsi="Arial" w:cs="Arial"/>
                <w:b/>
                <w:bCs/>
                <w:color w:val="000000"/>
                <w:sz w:val="20"/>
                <w:szCs w:val="20"/>
              </w:rPr>
              <w:t>D ÚPLNÉ NÁKLADY PRÁCE (v EUR)</w:t>
            </w:r>
          </w:p>
          <w:p w14:paraId="0DF0E910"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b/>
                <w:bCs/>
                <w:color w:val="000000"/>
                <w:sz w:val="20"/>
                <w:szCs w:val="20"/>
              </w:rPr>
              <w:t>   </w:t>
            </w:r>
            <w:r>
              <w:rPr>
                <w:rFonts w:ascii="Arial" w:hAnsi="Arial" w:cs="Arial"/>
                <w:color w:val="000000"/>
                <w:sz w:val="20"/>
                <w:szCs w:val="20"/>
              </w:rPr>
              <w:t xml:space="preserve">1. Základné (tarifné) mzdy za prácu spolu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E29BC56"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15</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22B31EB"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47E0F7A"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12E59DC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 tom</w:t>
            </w:r>
          </w:p>
        </w:tc>
        <w:tc>
          <w:tcPr>
            <w:tcW w:w="6639" w:type="dxa"/>
            <w:tcBorders>
              <w:top w:val="single" w:sz="6" w:space="0" w:color="000000"/>
              <w:left w:val="single" w:sz="6" w:space="0" w:color="000000"/>
              <w:bottom w:val="single" w:sz="6" w:space="0" w:color="000000"/>
              <w:right w:val="single" w:sz="6" w:space="0" w:color="000000"/>
            </w:tcBorders>
            <w:vAlign w:val="center"/>
          </w:tcPr>
          <w:p w14:paraId="0DE28F85"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mzdy v určenom pracovnom čase</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47A8ABF2"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16</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2CD93975"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31DA02B"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13248A39"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7BD76A72"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mzdy za nadčasy</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121B8B08"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17</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45B16FDF"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B935FA3"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6296698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2. Prémie a odmeny spolu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3F5AA2E7"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18</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1328495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5E692E5"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2FC8A471"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 tom</w:t>
            </w:r>
          </w:p>
        </w:tc>
        <w:tc>
          <w:tcPr>
            <w:tcW w:w="6639" w:type="dxa"/>
            <w:tcBorders>
              <w:top w:val="single" w:sz="6" w:space="0" w:color="000000"/>
              <w:left w:val="single" w:sz="6" w:space="0" w:color="000000"/>
              <w:bottom w:val="single" w:sz="6" w:space="0" w:color="000000"/>
              <w:right w:val="single" w:sz="6" w:space="0" w:color="000000"/>
            </w:tcBorders>
            <w:vAlign w:val="center"/>
          </w:tcPr>
          <w:p w14:paraId="3F594DA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prémie a odmeny mesačné</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005E2C0"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19</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CD8D815"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F7EC0BF"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799E18E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412F561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prémie a odmeny za dlhšie obdobie</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5005FB3B"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20</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1083E898"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1A11006D"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2CB53BB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3. Príplatky a doplatky, mzdové zvýhodnenia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3FC0137A"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21</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46B7F3C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57C0FA1"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194A203B"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4. Naturálne mzdy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4BC3279D"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22</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18D3840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43B8233"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0370513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5. Nepravidelné odmeny (v </w:t>
            </w:r>
            <w:r>
              <w:rPr>
                <w:rFonts w:ascii="Arial" w:hAnsi="Arial" w:cs="Arial"/>
                <w:b/>
                <w:bCs/>
                <w:color w:val="000000"/>
                <w:sz w:val="20"/>
                <w:szCs w:val="20"/>
              </w:rPr>
              <w:t>EUR</w:t>
            </w:r>
            <w:r>
              <w:rPr>
                <w:rFonts w:ascii="Arial" w:hAnsi="Arial" w:cs="Arial"/>
                <w:color w:val="000000"/>
                <w:sz w:val="20"/>
                <w:szCs w:val="20"/>
              </w:rPr>
              <w:t xml:space="preserve">) </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6E911B0"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23</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6584AD4"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DEFC321"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29FEE0E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MZDY (r. 15 + r. 18 + r. 21 + r. 22 + r. 23)</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3206D9DB"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24</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4BE07B87"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3DD9E76"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721DC810"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6. Náhrady mzdy spolu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7B911069"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25</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072F7D1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B9A3056"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2814F1E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 toho</w:t>
            </w:r>
          </w:p>
        </w:tc>
        <w:tc>
          <w:tcPr>
            <w:tcW w:w="6639" w:type="dxa"/>
            <w:tcBorders>
              <w:top w:val="single" w:sz="6" w:space="0" w:color="000000"/>
              <w:left w:val="single" w:sz="6" w:space="0" w:color="000000"/>
              <w:bottom w:val="single" w:sz="6" w:space="0" w:color="000000"/>
              <w:right w:val="single" w:sz="6" w:space="0" w:color="000000"/>
            </w:tcBorders>
            <w:vAlign w:val="center"/>
          </w:tcPr>
          <w:p w14:paraId="469201DD"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náhrady za výluky a prestoje</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A5E6349"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26</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4213C5DB"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A84B37F"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353D1B8D"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0456AE91"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náhrady za dovolenku</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C73A8F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27</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4C253590"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57FE8B0"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5FE6F556"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3A5EDB2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náhrady za voľné dni podľa ZP a KZ</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40A4B1F"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28</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79F0C9F0"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11B5131"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370E5C0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3CECC225"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náhrady za platené sviatky</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1E0E439"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29</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0BA0564C"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BF4E079"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30068564"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7. Platby do programu sporenia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53816D6"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30</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3D0CA7C"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1BCD29C7"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4C544B3D"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lastRenderedPageBreak/>
              <w:t xml:space="preserve">   8. Náhrady za pracovnú pohotovosť mimo pracoviska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58D72F5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31</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240D235"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6AA76122"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28C867B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9. Peňažné plnenia zo zisku po zdanení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2B3EFE8B"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32</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2AB7DD09"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55108B7"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32463E6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10. Ostatné priame náklady zamestnancom spolu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4BD4C238"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33</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C2BBF27"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34BA39A"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40C8549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 toho</w:t>
            </w:r>
          </w:p>
        </w:tc>
        <w:tc>
          <w:tcPr>
            <w:tcW w:w="6639" w:type="dxa"/>
            <w:tcBorders>
              <w:top w:val="single" w:sz="6" w:space="0" w:color="000000"/>
              <w:left w:val="single" w:sz="6" w:space="0" w:color="000000"/>
              <w:bottom w:val="single" w:sz="6" w:space="0" w:color="000000"/>
              <w:right w:val="single" w:sz="6" w:space="0" w:color="000000"/>
            </w:tcBorders>
            <w:vAlign w:val="center"/>
          </w:tcPr>
          <w:p w14:paraId="6062AF86"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vlastné výrobky predávané so zľavou</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44F49320"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34</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75BD1E98"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026E572"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37D04AD9"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4CD44311"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použitie služobného vozidla pre osobnú potrebu</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061DD406"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35</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415B8C6C"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4CD9A55"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1F3D3AE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0B0A815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poskytnutie služobného bytu</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2D0FFDDB"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36</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98A96F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CADEB75"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4EA66F3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6206787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predkupné právo na akcie</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2D491A85"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37</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688B2240"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5CBBACC0"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772ECB2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11. Odmeny žiakom (učňom) v období odbornej výuky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5934ADB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38</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4F882B8"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7CAF471"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26DF2EC6"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PRIAME NÁKLADY PRÁCE SPOLU</w:t>
            </w:r>
          </w:p>
          <w:p w14:paraId="5B12206B"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(r. 24 + r. 25 + r. 30 + r. 31 + r. 32 + r. 33 + r. 38)</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1729571"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39</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03DBF176"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CF9EF2F" w14:textId="77777777" w:rsidTr="00623975">
        <w:tblPrEx>
          <w:tblCellMar>
            <w:top w:w="0" w:type="dxa"/>
            <w:left w:w="0" w:type="dxa"/>
            <w:bottom w:w="0" w:type="dxa"/>
            <w:right w:w="0" w:type="dxa"/>
          </w:tblCellMar>
        </w:tblPrEx>
        <w:trPr>
          <w:trHeight w:val="320"/>
        </w:trPr>
        <w:tc>
          <w:tcPr>
            <w:tcW w:w="7913" w:type="dxa"/>
            <w:gridSpan w:val="2"/>
            <w:tcBorders>
              <w:top w:val="single" w:sz="6" w:space="0" w:color="000000"/>
              <w:left w:val="single" w:sz="6" w:space="0" w:color="000000"/>
              <w:bottom w:val="single" w:sz="6" w:space="0" w:color="000000"/>
              <w:right w:val="single" w:sz="6" w:space="0" w:color="000000"/>
            </w:tcBorders>
            <w:vAlign w:val="center"/>
          </w:tcPr>
          <w:p w14:paraId="30104BD9"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12. Povinné príspevky na zákonné poistenie platené zamestnávateľom</w:t>
            </w:r>
          </w:p>
          <w:p w14:paraId="7C3A918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za zamestnancov (v </w:t>
            </w:r>
            <w:r>
              <w:rPr>
                <w:rFonts w:ascii="Arial" w:hAnsi="Arial" w:cs="Arial"/>
                <w:b/>
                <w:bCs/>
                <w:color w:val="000000"/>
                <w:sz w:val="20"/>
                <w:szCs w:val="20"/>
              </w:rPr>
              <w:t>EUR</w:t>
            </w:r>
            <w:r>
              <w:rPr>
                <w:rFonts w:ascii="Arial" w:hAnsi="Arial" w:cs="Arial"/>
                <w:color w:val="000000"/>
                <w:sz w:val="20"/>
                <w:szCs w:val="20"/>
              </w:rPr>
              <w:t>)</w:t>
            </w:r>
          </w:p>
        </w:tc>
        <w:tc>
          <w:tcPr>
            <w:tcW w:w="514" w:type="dxa"/>
            <w:gridSpan w:val="5"/>
            <w:tcBorders>
              <w:top w:val="single" w:sz="6" w:space="0" w:color="000000"/>
              <w:left w:val="single" w:sz="6" w:space="0" w:color="000000"/>
              <w:bottom w:val="single" w:sz="6" w:space="0" w:color="000000"/>
              <w:right w:val="single" w:sz="12" w:space="0" w:color="000000"/>
            </w:tcBorders>
            <w:shd w:val="clear" w:color="auto" w:fill="D3D3D3"/>
            <w:vAlign w:val="center"/>
          </w:tcPr>
          <w:p w14:paraId="6DEDF61B"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40</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D0752A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CF285AA"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1B59D23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 tom</w:t>
            </w:r>
          </w:p>
        </w:tc>
        <w:tc>
          <w:tcPr>
            <w:tcW w:w="6639" w:type="dxa"/>
            <w:tcBorders>
              <w:top w:val="single" w:sz="6" w:space="0" w:color="000000"/>
              <w:left w:val="single" w:sz="6" w:space="0" w:color="000000"/>
              <w:bottom w:val="single" w:sz="6" w:space="0" w:color="000000"/>
              <w:right w:val="single" w:sz="6" w:space="0" w:color="000000"/>
            </w:tcBorders>
            <w:vAlign w:val="center"/>
          </w:tcPr>
          <w:p w14:paraId="5FE2506F"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starobné poistenie</w:t>
            </w:r>
          </w:p>
        </w:tc>
        <w:tc>
          <w:tcPr>
            <w:tcW w:w="500"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0834A4F8"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41</w:t>
            </w:r>
          </w:p>
        </w:tc>
        <w:tc>
          <w:tcPr>
            <w:tcW w:w="2284" w:type="dxa"/>
            <w:gridSpan w:val="3"/>
            <w:tcBorders>
              <w:top w:val="single" w:sz="6" w:space="0" w:color="000000"/>
              <w:left w:val="single" w:sz="6" w:space="0" w:color="000000"/>
              <w:bottom w:val="single" w:sz="6" w:space="0" w:color="000000"/>
              <w:right w:val="single" w:sz="12" w:space="0" w:color="000000"/>
            </w:tcBorders>
            <w:vAlign w:val="center"/>
          </w:tcPr>
          <w:p w14:paraId="66A96E1F"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19C53867"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4EFE7B89"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13D61A21"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invalidné poistenie</w:t>
            </w:r>
          </w:p>
        </w:tc>
        <w:tc>
          <w:tcPr>
            <w:tcW w:w="500"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17B511E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42</w:t>
            </w:r>
          </w:p>
        </w:tc>
        <w:tc>
          <w:tcPr>
            <w:tcW w:w="2284" w:type="dxa"/>
            <w:gridSpan w:val="3"/>
            <w:tcBorders>
              <w:top w:val="single" w:sz="6" w:space="0" w:color="000000"/>
              <w:left w:val="single" w:sz="6" w:space="0" w:color="000000"/>
              <w:bottom w:val="single" w:sz="6" w:space="0" w:color="000000"/>
              <w:right w:val="single" w:sz="12" w:space="0" w:color="000000"/>
            </w:tcBorders>
            <w:vAlign w:val="center"/>
          </w:tcPr>
          <w:p w14:paraId="187D4B7A"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600D6DC"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3E1179E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3F7F168B"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úrazové poistenie</w:t>
            </w:r>
          </w:p>
        </w:tc>
        <w:tc>
          <w:tcPr>
            <w:tcW w:w="500"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0990BB1A"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43</w:t>
            </w:r>
          </w:p>
        </w:tc>
        <w:tc>
          <w:tcPr>
            <w:tcW w:w="2284" w:type="dxa"/>
            <w:gridSpan w:val="3"/>
            <w:tcBorders>
              <w:top w:val="single" w:sz="6" w:space="0" w:color="000000"/>
              <w:left w:val="single" w:sz="6" w:space="0" w:color="000000"/>
              <w:bottom w:val="single" w:sz="6" w:space="0" w:color="000000"/>
              <w:right w:val="single" w:sz="12" w:space="0" w:color="000000"/>
            </w:tcBorders>
            <w:vAlign w:val="center"/>
          </w:tcPr>
          <w:p w14:paraId="1066777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C0CEC4F"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293F813A"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044D569B"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nemocenské poistenie</w:t>
            </w:r>
          </w:p>
        </w:tc>
        <w:tc>
          <w:tcPr>
            <w:tcW w:w="500"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26002531"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44</w:t>
            </w:r>
          </w:p>
        </w:tc>
        <w:tc>
          <w:tcPr>
            <w:tcW w:w="2284" w:type="dxa"/>
            <w:gridSpan w:val="3"/>
            <w:tcBorders>
              <w:top w:val="single" w:sz="6" w:space="0" w:color="000000"/>
              <w:left w:val="single" w:sz="6" w:space="0" w:color="000000"/>
              <w:bottom w:val="single" w:sz="6" w:space="0" w:color="000000"/>
              <w:right w:val="single" w:sz="12" w:space="0" w:color="000000"/>
            </w:tcBorders>
            <w:vAlign w:val="center"/>
          </w:tcPr>
          <w:p w14:paraId="6E9F9B1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5780823C"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16D28CC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266EC445"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zdravotné poistenie</w:t>
            </w:r>
          </w:p>
        </w:tc>
        <w:tc>
          <w:tcPr>
            <w:tcW w:w="500"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026C6416"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45</w:t>
            </w:r>
          </w:p>
        </w:tc>
        <w:tc>
          <w:tcPr>
            <w:tcW w:w="2284" w:type="dxa"/>
            <w:gridSpan w:val="3"/>
            <w:tcBorders>
              <w:top w:val="single" w:sz="6" w:space="0" w:color="000000"/>
              <w:left w:val="single" w:sz="6" w:space="0" w:color="000000"/>
              <w:bottom w:val="single" w:sz="6" w:space="0" w:color="000000"/>
              <w:right w:val="single" w:sz="12" w:space="0" w:color="000000"/>
            </w:tcBorders>
            <w:vAlign w:val="center"/>
          </w:tcPr>
          <w:p w14:paraId="13484B6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3744E75"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781118E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42F53F5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poistenie v nezamestnanosti</w:t>
            </w:r>
          </w:p>
        </w:tc>
        <w:tc>
          <w:tcPr>
            <w:tcW w:w="500"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558BDC5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46</w:t>
            </w:r>
          </w:p>
        </w:tc>
        <w:tc>
          <w:tcPr>
            <w:tcW w:w="2284" w:type="dxa"/>
            <w:gridSpan w:val="3"/>
            <w:tcBorders>
              <w:top w:val="single" w:sz="6" w:space="0" w:color="000000"/>
              <w:left w:val="single" w:sz="6" w:space="0" w:color="000000"/>
              <w:bottom w:val="single" w:sz="6" w:space="0" w:color="000000"/>
              <w:right w:val="single" w:sz="12" w:space="0" w:color="000000"/>
            </w:tcBorders>
            <w:vAlign w:val="center"/>
          </w:tcPr>
          <w:p w14:paraId="71902F5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029978C"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5FF2A71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39" w:type="dxa"/>
            <w:tcBorders>
              <w:top w:val="single" w:sz="6" w:space="0" w:color="000000"/>
              <w:left w:val="single" w:sz="6" w:space="0" w:color="000000"/>
              <w:bottom w:val="single" w:sz="6" w:space="0" w:color="000000"/>
              <w:right w:val="single" w:sz="6" w:space="0" w:color="000000"/>
            </w:tcBorders>
            <w:vAlign w:val="center"/>
          </w:tcPr>
          <w:p w14:paraId="7B01B762"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garančný a rezervný fond</w:t>
            </w:r>
          </w:p>
        </w:tc>
        <w:tc>
          <w:tcPr>
            <w:tcW w:w="500"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0BE51F1E"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47</w:t>
            </w:r>
          </w:p>
        </w:tc>
        <w:tc>
          <w:tcPr>
            <w:tcW w:w="2284" w:type="dxa"/>
            <w:gridSpan w:val="3"/>
            <w:tcBorders>
              <w:top w:val="single" w:sz="6" w:space="0" w:color="000000"/>
              <w:left w:val="single" w:sz="6" w:space="0" w:color="000000"/>
              <w:bottom w:val="single" w:sz="6" w:space="0" w:color="000000"/>
              <w:right w:val="single" w:sz="12" w:space="0" w:color="000000"/>
            </w:tcBorders>
            <w:vAlign w:val="center"/>
          </w:tcPr>
          <w:p w14:paraId="6FE786C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184824FA" w14:textId="77777777" w:rsidTr="00623975">
        <w:tblPrEx>
          <w:tblCellMar>
            <w:top w:w="0" w:type="dxa"/>
            <w:left w:w="0" w:type="dxa"/>
            <w:bottom w:w="0" w:type="dxa"/>
            <w:right w:w="0" w:type="dxa"/>
          </w:tblCellMar>
        </w:tblPrEx>
        <w:trPr>
          <w:trHeight w:val="320"/>
        </w:trPr>
        <w:tc>
          <w:tcPr>
            <w:tcW w:w="7920" w:type="dxa"/>
            <w:gridSpan w:val="3"/>
            <w:tcBorders>
              <w:top w:val="single" w:sz="6" w:space="0" w:color="000000"/>
              <w:left w:val="single" w:sz="6" w:space="0" w:color="000000"/>
              <w:bottom w:val="single" w:sz="6" w:space="0" w:color="000000"/>
              <w:right w:val="single" w:sz="6" w:space="0" w:color="000000"/>
            </w:tcBorders>
            <w:vAlign w:val="center"/>
          </w:tcPr>
          <w:p w14:paraId="76A78C0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13. Nepovinné príspevky na zákonné poistenie platené zamestnávateľom</w:t>
            </w:r>
          </w:p>
          <w:p w14:paraId="14B3F54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za zamestnancov (v </w:t>
            </w:r>
            <w:r>
              <w:rPr>
                <w:rFonts w:ascii="Arial" w:hAnsi="Arial" w:cs="Arial"/>
                <w:b/>
                <w:bCs/>
                <w:color w:val="000000"/>
                <w:sz w:val="20"/>
                <w:szCs w:val="20"/>
              </w:rPr>
              <w:t>EUR</w:t>
            </w:r>
            <w:r>
              <w:rPr>
                <w:rFonts w:ascii="Arial" w:hAnsi="Arial" w:cs="Arial"/>
                <w:color w:val="000000"/>
                <w:sz w:val="20"/>
                <w:szCs w:val="20"/>
              </w:rPr>
              <w:t>)</w:t>
            </w:r>
          </w:p>
        </w:tc>
        <w:tc>
          <w:tcPr>
            <w:tcW w:w="507"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56D4C39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48</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B61215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568848A" w14:textId="77777777" w:rsidTr="00623975">
        <w:tblPrEx>
          <w:tblCellMar>
            <w:top w:w="0" w:type="dxa"/>
            <w:left w:w="0" w:type="dxa"/>
            <w:bottom w:w="0" w:type="dxa"/>
            <w:right w:w="0" w:type="dxa"/>
          </w:tblCellMar>
        </w:tblPrEx>
        <w:trPr>
          <w:trHeight w:val="320"/>
        </w:trPr>
        <w:tc>
          <w:tcPr>
            <w:tcW w:w="7920" w:type="dxa"/>
            <w:gridSpan w:val="3"/>
            <w:tcBorders>
              <w:top w:val="single" w:sz="6" w:space="0" w:color="000000"/>
              <w:left w:val="single" w:sz="6" w:space="0" w:color="000000"/>
              <w:bottom w:val="single" w:sz="6" w:space="0" w:color="000000"/>
              <w:right w:val="single" w:sz="6" w:space="0" w:color="000000"/>
            </w:tcBorders>
            <w:vAlign w:val="center"/>
          </w:tcPr>
          <w:p w14:paraId="22BF4AA9"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 toho doplnkové dôchodkové poistenie</w:t>
            </w:r>
          </w:p>
        </w:tc>
        <w:tc>
          <w:tcPr>
            <w:tcW w:w="507"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1FA005F2"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49</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910D28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6AF431F3" w14:textId="77777777" w:rsidTr="00623975">
        <w:tblPrEx>
          <w:tblCellMar>
            <w:top w:w="0" w:type="dxa"/>
            <w:left w:w="0" w:type="dxa"/>
            <w:bottom w:w="0" w:type="dxa"/>
            <w:right w:w="0" w:type="dxa"/>
          </w:tblCellMar>
        </w:tblPrEx>
        <w:trPr>
          <w:trHeight w:val="320"/>
        </w:trPr>
        <w:tc>
          <w:tcPr>
            <w:tcW w:w="7920" w:type="dxa"/>
            <w:gridSpan w:val="3"/>
            <w:tcBorders>
              <w:top w:val="single" w:sz="6" w:space="0" w:color="000000"/>
              <w:left w:val="single" w:sz="6" w:space="0" w:color="000000"/>
              <w:bottom w:val="single" w:sz="6" w:space="0" w:color="000000"/>
              <w:right w:val="single" w:sz="6" w:space="0" w:color="000000"/>
            </w:tcBorders>
            <w:vAlign w:val="center"/>
          </w:tcPr>
          <w:p w14:paraId="45B18EA1"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14. Sociálne dávky spolu (v </w:t>
            </w:r>
            <w:r>
              <w:rPr>
                <w:rFonts w:ascii="Arial" w:hAnsi="Arial" w:cs="Arial"/>
                <w:b/>
                <w:bCs/>
                <w:color w:val="000000"/>
                <w:sz w:val="20"/>
                <w:szCs w:val="20"/>
              </w:rPr>
              <w:t>EUR</w:t>
            </w:r>
            <w:r>
              <w:rPr>
                <w:rFonts w:ascii="Arial" w:hAnsi="Arial" w:cs="Arial"/>
                <w:color w:val="000000"/>
                <w:sz w:val="20"/>
                <w:szCs w:val="20"/>
              </w:rPr>
              <w:t>)</w:t>
            </w:r>
          </w:p>
        </w:tc>
        <w:tc>
          <w:tcPr>
            <w:tcW w:w="507"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47B990ED"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50</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4F9B727"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763057AE"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352D2EDD"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 toho</w:t>
            </w:r>
          </w:p>
        </w:tc>
        <w:tc>
          <w:tcPr>
            <w:tcW w:w="6646" w:type="dxa"/>
            <w:gridSpan w:val="2"/>
            <w:tcBorders>
              <w:top w:val="single" w:sz="6" w:space="0" w:color="000000"/>
              <w:left w:val="single" w:sz="6" w:space="0" w:color="000000"/>
              <w:bottom w:val="single" w:sz="6" w:space="0" w:color="000000"/>
              <w:right w:val="single" w:sz="6" w:space="0" w:color="000000"/>
            </w:tcBorders>
            <w:vAlign w:val="center"/>
          </w:tcPr>
          <w:p w14:paraId="216BAA3B"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odstupné</w:t>
            </w:r>
          </w:p>
        </w:tc>
        <w:tc>
          <w:tcPr>
            <w:tcW w:w="507"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3A6E5A06"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51</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68061AF"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73BE944"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37A097A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46" w:type="dxa"/>
            <w:gridSpan w:val="2"/>
            <w:tcBorders>
              <w:top w:val="single" w:sz="6" w:space="0" w:color="000000"/>
              <w:left w:val="single" w:sz="6" w:space="0" w:color="000000"/>
              <w:bottom w:val="single" w:sz="6" w:space="0" w:color="000000"/>
              <w:right w:val="single" w:sz="6" w:space="0" w:color="000000"/>
            </w:tcBorders>
            <w:vAlign w:val="center"/>
          </w:tcPr>
          <w:p w14:paraId="26E61192"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náhrada príjmu pri dočasnej pracovnej neschopnosti</w:t>
            </w:r>
          </w:p>
        </w:tc>
        <w:tc>
          <w:tcPr>
            <w:tcW w:w="507"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633CE135"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52</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31989FEC"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A8A83B5"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6070A8F2"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46" w:type="dxa"/>
            <w:gridSpan w:val="2"/>
            <w:tcBorders>
              <w:top w:val="single" w:sz="6" w:space="0" w:color="000000"/>
              <w:left w:val="single" w:sz="6" w:space="0" w:color="000000"/>
              <w:bottom w:val="single" w:sz="6" w:space="0" w:color="000000"/>
              <w:right w:val="single" w:sz="6" w:space="0" w:color="000000"/>
            </w:tcBorders>
            <w:vAlign w:val="center"/>
          </w:tcPr>
          <w:p w14:paraId="5D0E448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mzdové vyrovnanie za dobu nemoci</w:t>
            </w:r>
          </w:p>
        </w:tc>
        <w:tc>
          <w:tcPr>
            <w:tcW w:w="507"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076899A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53</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2DAAF79"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00949B7"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1EEB8CE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46" w:type="dxa"/>
            <w:gridSpan w:val="2"/>
            <w:tcBorders>
              <w:top w:val="single" w:sz="6" w:space="0" w:color="000000"/>
              <w:left w:val="single" w:sz="6" w:space="0" w:color="000000"/>
              <w:bottom w:val="single" w:sz="6" w:space="0" w:color="000000"/>
              <w:right w:val="single" w:sz="6" w:space="0" w:color="000000"/>
            </w:tcBorders>
            <w:vAlign w:val="center"/>
          </w:tcPr>
          <w:p w14:paraId="4D8A0F3A"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príspevky na dôchodok a zdravotnú starostlivosť</w:t>
            </w:r>
          </w:p>
        </w:tc>
        <w:tc>
          <w:tcPr>
            <w:tcW w:w="507" w:type="dxa"/>
            <w:gridSpan w:val="4"/>
            <w:tcBorders>
              <w:top w:val="single" w:sz="6" w:space="0" w:color="000000"/>
              <w:left w:val="single" w:sz="6" w:space="0" w:color="000000"/>
              <w:bottom w:val="single" w:sz="6" w:space="0" w:color="000000"/>
              <w:right w:val="single" w:sz="12" w:space="0" w:color="000000"/>
            </w:tcBorders>
            <w:shd w:val="clear" w:color="auto" w:fill="D3D3D3"/>
            <w:vAlign w:val="center"/>
          </w:tcPr>
          <w:p w14:paraId="4477079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54</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256A74A3"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751E021" w14:textId="77777777" w:rsidTr="00623975">
        <w:tblPrEx>
          <w:tblCellMar>
            <w:top w:w="0" w:type="dxa"/>
            <w:left w:w="0" w:type="dxa"/>
            <w:bottom w:w="0" w:type="dxa"/>
            <w:right w:w="0" w:type="dxa"/>
          </w:tblCellMar>
        </w:tblPrEx>
        <w:trPr>
          <w:trHeight w:val="320"/>
        </w:trPr>
        <w:tc>
          <w:tcPr>
            <w:tcW w:w="7926" w:type="dxa"/>
            <w:gridSpan w:val="4"/>
            <w:tcBorders>
              <w:top w:val="single" w:sz="6" w:space="0" w:color="000000"/>
              <w:left w:val="single" w:sz="6" w:space="0" w:color="000000"/>
              <w:bottom w:val="single" w:sz="6" w:space="0" w:color="000000"/>
              <w:right w:val="single" w:sz="6" w:space="0" w:color="000000"/>
            </w:tcBorders>
            <w:vAlign w:val="center"/>
          </w:tcPr>
          <w:p w14:paraId="7F5DA34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15. Príspevky na zákonné poistenie žiakov (učňov) v období odbornej výuky (v </w:t>
            </w:r>
            <w:r>
              <w:rPr>
                <w:rFonts w:ascii="Arial" w:hAnsi="Arial" w:cs="Arial"/>
                <w:b/>
                <w:bCs/>
                <w:color w:val="000000"/>
                <w:sz w:val="20"/>
                <w:szCs w:val="20"/>
              </w:rPr>
              <w:t>EUR</w:t>
            </w:r>
            <w:r>
              <w:rPr>
                <w:rFonts w:ascii="Arial" w:hAnsi="Arial" w:cs="Arial"/>
                <w:color w:val="000000"/>
                <w:sz w:val="20"/>
                <w:szCs w:val="20"/>
              </w:rPr>
              <w:t>)</w:t>
            </w:r>
          </w:p>
        </w:tc>
        <w:tc>
          <w:tcPr>
            <w:tcW w:w="501"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464EDF86"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55</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AE1E66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02D8AFC" w14:textId="77777777" w:rsidTr="00623975">
        <w:tblPrEx>
          <w:tblCellMar>
            <w:top w:w="0" w:type="dxa"/>
            <w:left w:w="0" w:type="dxa"/>
            <w:bottom w:w="0" w:type="dxa"/>
            <w:right w:w="0" w:type="dxa"/>
          </w:tblCellMar>
        </w:tblPrEx>
        <w:trPr>
          <w:trHeight w:val="320"/>
        </w:trPr>
        <w:tc>
          <w:tcPr>
            <w:tcW w:w="7926" w:type="dxa"/>
            <w:gridSpan w:val="4"/>
            <w:tcBorders>
              <w:top w:val="single" w:sz="6" w:space="0" w:color="000000"/>
              <w:left w:val="single" w:sz="6" w:space="0" w:color="000000"/>
              <w:bottom w:val="single" w:sz="6" w:space="0" w:color="000000"/>
              <w:right w:val="single" w:sz="6" w:space="0" w:color="000000"/>
            </w:tcBorders>
            <w:vAlign w:val="center"/>
          </w:tcPr>
          <w:p w14:paraId="0B10277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16. Sociálne výhody spolu (v </w:t>
            </w:r>
            <w:r>
              <w:rPr>
                <w:rFonts w:ascii="Arial" w:hAnsi="Arial" w:cs="Arial"/>
                <w:b/>
                <w:bCs/>
                <w:color w:val="000000"/>
                <w:sz w:val="20"/>
                <w:szCs w:val="20"/>
              </w:rPr>
              <w:t>EUR</w:t>
            </w:r>
            <w:r>
              <w:rPr>
                <w:rFonts w:ascii="Arial" w:hAnsi="Arial" w:cs="Arial"/>
                <w:color w:val="000000"/>
                <w:sz w:val="20"/>
                <w:szCs w:val="20"/>
              </w:rPr>
              <w:t>)</w:t>
            </w:r>
          </w:p>
        </w:tc>
        <w:tc>
          <w:tcPr>
            <w:tcW w:w="501"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05C77D31"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56</w:t>
            </w:r>
          </w:p>
        </w:tc>
        <w:tc>
          <w:tcPr>
            <w:tcW w:w="2270" w:type="dxa"/>
            <w:gridSpan w:val="2"/>
            <w:tcBorders>
              <w:top w:val="single" w:sz="6" w:space="0" w:color="000000"/>
              <w:left w:val="single" w:sz="6" w:space="0" w:color="000000"/>
              <w:bottom w:val="single" w:sz="6" w:space="0" w:color="000000"/>
              <w:right w:val="single" w:sz="12" w:space="0" w:color="000000"/>
            </w:tcBorders>
            <w:vAlign w:val="center"/>
          </w:tcPr>
          <w:p w14:paraId="511A7CAB"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0A88F7D" w14:textId="77777777" w:rsidTr="00623975">
        <w:tblPrEx>
          <w:tblCellMar>
            <w:top w:w="0" w:type="dxa"/>
            <w:left w:w="0" w:type="dxa"/>
            <w:bottom w:w="0" w:type="dxa"/>
            <w:right w:w="0" w:type="dxa"/>
          </w:tblCellMar>
        </w:tblPrEx>
        <w:trPr>
          <w:trHeight w:val="320"/>
        </w:trPr>
        <w:tc>
          <w:tcPr>
            <w:tcW w:w="1274" w:type="dxa"/>
            <w:vMerge w:val="restart"/>
            <w:tcBorders>
              <w:top w:val="single" w:sz="6" w:space="0" w:color="000000"/>
              <w:left w:val="single" w:sz="6" w:space="0" w:color="000000"/>
              <w:right w:val="single" w:sz="6" w:space="0" w:color="000000"/>
            </w:tcBorders>
            <w:vAlign w:val="center"/>
          </w:tcPr>
          <w:p w14:paraId="6E39975F"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v tom</w:t>
            </w:r>
          </w:p>
        </w:tc>
        <w:tc>
          <w:tcPr>
            <w:tcW w:w="6661" w:type="dxa"/>
            <w:gridSpan w:val="4"/>
            <w:tcBorders>
              <w:top w:val="single" w:sz="6" w:space="0" w:color="000000"/>
              <w:left w:val="single" w:sz="6" w:space="0" w:color="000000"/>
              <w:bottom w:val="single" w:sz="6" w:space="0" w:color="000000"/>
              <w:right w:val="single" w:sz="6" w:space="0" w:color="000000"/>
            </w:tcBorders>
            <w:vAlign w:val="center"/>
          </w:tcPr>
          <w:p w14:paraId="32710FB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príspevky na stravovanie</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36741561"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57</w:t>
            </w:r>
          </w:p>
        </w:tc>
        <w:tc>
          <w:tcPr>
            <w:tcW w:w="2262" w:type="dxa"/>
            <w:tcBorders>
              <w:top w:val="single" w:sz="6" w:space="0" w:color="000000"/>
              <w:left w:val="single" w:sz="6" w:space="0" w:color="000000"/>
              <w:bottom w:val="single" w:sz="6" w:space="0" w:color="000000"/>
              <w:right w:val="single" w:sz="12" w:space="0" w:color="000000"/>
            </w:tcBorders>
            <w:vAlign w:val="center"/>
          </w:tcPr>
          <w:p w14:paraId="1E64EB6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600256D" w14:textId="77777777" w:rsidTr="00623975">
        <w:tblPrEx>
          <w:tblCellMar>
            <w:top w:w="0" w:type="dxa"/>
            <w:left w:w="0" w:type="dxa"/>
            <w:bottom w:w="0" w:type="dxa"/>
            <w:right w:w="0" w:type="dxa"/>
          </w:tblCellMar>
        </w:tblPrEx>
        <w:trPr>
          <w:trHeight w:val="320"/>
        </w:trPr>
        <w:tc>
          <w:tcPr>
            <w:tcW w:w="1274" w:type="dxa"/>
            <w:vMerge/>
            <w:tcBorders>
              <w:left w:val="single" w:sz="6" w:space="0" w:color="000000"/>
              <w:right w:val="single" w:sz="6" w:space="0" w:color="000000"/>
            </w:tcBorders>
            <w:vAlign w:val="center"/>
          </w:tcPr>
          <w:p w14:paraId="7D956E8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61" w:type="dxa"/>
            <w:gridSpan w:val="4"/>
            <w:tcBorders>
              <w:top w:val="single" w:sz="6" w:space="0" w:color="000000"/>
              <w:left w:val="single" w:sz="6" w:space="0" w:color="000000"/>
              <w:bottom w:val="single" w:sz="6" w:space="0" w:color="000000"/>
              <w:right w:val="single" w:sz="6" w:space="0" w:color="000000"/>
            </w:tcBorders>
            <w:vAlign w:val="center"/>
          </w:tcPr>
          <w:p w14:paraId="68BEDD4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jubilejné odmeny</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7D3BE6B3"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58</w:t>
            </w:r>
          </w:p>
        </w:tc>
        <w:tc>
          <w:tcPr>
            <w:tcW w:w="2262" w:type="dxa"/>
            <w:tcBorders>
              <w:top w:val="single" w:sz="6" w:space="0" w:color="000000"/>
              <w:left w:val="single" w:sz="6" w:space="0" w:color="000000"/>
              <w:bottom w:val="single" w:sz="6" w:space="0" w:color="000000"/>
              <w:right w:val="single" w:sz="12" w:space="0" w:color="000000"/>
            </w:tcBorders>
            <w:vAlign w:val="center"/>
          </w:tcPr>
          <w:p w14:paraId="7E0E4F2B"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6AC5EEF6" w14:textId="77777777" w:rsidTr="00623975">
        <w:tblPrEx>
          <w:tblCellMar>
            <w:top w:w="0" w:type="dxa"/>
            <w:left w:w="0" w:type="dxa"/>
            <w:bottom w:w="0" w:type="dxa"/>
            <w:right w:w="0" w:type="dxa"/>
          </w:tblCellMar>
        </w:tblPrEx>
        <w:trPr>
          <w:trHeight w:val="320"/>
        </w:trPr>
        <w:tc>
          <w:tcPr>
            <w:tcW w:w="1274" w:type="dxa"/>
            <w:vMerge/>
            <w:tcBorders>
              <w:left w:val="single" w:sz="6" w:space="0" w:color="000000"/>
              <w:bottom w:val="single" w:sz="6" w:space="0" w:color="000000"/>
              <w:right w:val="single" w:sz="6" w:space="0" w:color="000000"/>
            </w:tcBorders>
            <w:vAlign w:val="center"/>
          </w:tcPr>
          <w:p w14:paraId="4EA8835D"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p>
        </w:tc>
        <w:tc>
          <w:tcPr>
            <w:tcW w:w="6661" w:type="dxa"/>
            <w:gridSpan w:val="4"/>
            <w:tcBorders>
              <w:top w:val="single" w:sz="6" w:space="0" w:color="000000"/>
              <w:left w:val="single" w:sz="6" w:space="0" w:color="000000"/>
              <w:bottom w:val="single" w:sz="6" w:space="0" w:color="000000"/>
              <w:right w:val="single" w:sz="6" w:space="0" w:color="000000"/>
            </w:tcBorders>
            <w:vAlign w:val="center"/>
          </w:tcPr>
          <w:p w14:paraId="31C46C8A"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ostatné príspevky do sociálneho fondu</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5784B73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59</w:t>
            </w:r>
          </w:p>
        </w:tc>
        <w:tc>
          <w:tcPr>
            <w:tcW w:w="2262" w:type="dxa"/>
            <w:tcBorders>
              <w:top w:val="single" w:sz="6" w:space="0" w:color="000000"/>
              <w:left w:val="single" w:sz="6" w:space="0" w:color="000000"/>
              <w:bottom w:val="single" w:sz="6" w:space="0" w:color="000000"/>
              <w:right w:val="single" w:sz="12" w:space="0" w:color="000000"/>
            </w:tcBorders>
            <w:vAlign w:val="center"/>
          </w:tcPr>
          <w:p w14:paraId="19764F1E"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0C03A30E"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466D54F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NÁKLADY SÚVISIACE S VÝKONOM PRÁCE</w:t>
            </w:r>
          </w:p>
          <w:p w14:paraId="6B627767"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(r. 39 + r. 40 + r. 48 + r. 50 + r. 55 + r. 56)</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3B8B902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60</w:t>
            </w:r>
          </w:p>
        </w:tc>
        <w:tc>
          <w:tcPr>
            <w:tcW w:w="2262" w:type="dxa"/>
            <w:tcBorders>
              <w:top w:val="single" w:sz="6" w:space="0" w:color="000000"/>
              <w:left w:val="single" w:sz="6" w:space="0" w:color="000000"/>
              <w:bottom w:val="single" w:sz="6" w:space="0" w:color="000000"/>
              <w:right w:val="single" w:sz="12" w:space="0" w:color="000000"/>
            </w:tcBorders>
            <w:vAlign w:val="center"/>
          </w:tcPr>
          <w:p w14:paraId="7426B53C"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2F7B2879"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02930510"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17. Náklady na školenie zamestnancov (v </w:t>
            </w:r>
            <w:r>
              <w:rPr>
                <w:rFonts w:ascii="Arial" w:hAnsi="Arial" w:cs="Arial"/>
                <w:b/>
                <w:bCs/>
                <w:color w:val="000000"/>
                <w:sz w:val="20"/>
                <w:szCs w:val="20"/>
              </w:rPr>
              <w:t>EUR</w:t>
            </w:r>
            <w:r>
              <w:rPr>
                <w:rFonts w:ascii="Arial" w:hAnsi="Arial" w:cs="Arial"/>
                <w:color w:val="000000"/>
                <w:sz w:val="20"/>
                <w:szCs w:val="20"/>
              </w:rPr>
              <w:t>)</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5D35FA65"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61</w:t>
            </w:r>
          </w:p>
        </w:tc>
        <w:tc>
          <w:tcPr>
            <w:tcW w:w="2262" w:type="dxa"/>
            <w:tcBorders>
              <w:top w:val="single" w:sz="6" w:space="0" w:color="000000"/>
              <w:left w:val="single" w:sz="6" w:space="0" w:color="000000"/>
              <w:bottom w:val="single" w:sz="6" w:space="0" w:color="000000"/>
              <w:right w:val="single" w:sz="12" w:space="0" w:color="000000"/>
            </w:tcBorders>
            <w:vAlign w:val="center"/>
          </w:tcPr>
          <w:p w14:paraId="7AD3EEC0"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1981012B"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22CC7304"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18. Poplatky a sankcie súvisiace so mzdami platené zamestnávateľom (v </w:t>
            </w:r>
            <w:r>
              <w:rPr>
                <w:rFonts w:ascii="Arial" w:hAnsi="Arial" w:cs="Arial"/>
                <w:b/>
                <w:bCs/>
                <w:color w:val="000000"/>
                <w:sz w:val="20"/>
                <w:szCs w:val="20"/>
              </w:rPr>
              <w:t>EUR</w:t>
            </w:r>
            <w:r>
              <w:rPr>
                <w:rFonts w:ascii="Arial" w:hAnsi="Arial" w:cs="Arial"/>
                <w:color w:val="000000"/>
                <w:sz w:val="20"/>
                <w:szCs w:val="20"/>
              </w:rPr>
              <w:t>)</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186517C1"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62</w:t>
            </w:r>
          </w:p>
        </w:tc>
        <w:tc>
          <w:tcPr>
            <w:tcW w:w="2262" w:type="dxa"/>
            <w:tcBorders>
              <w:top w:val="single" w:sz="6" w:space="0" w:color="000000"/>
              <w:left w:val="single" w:sz="6" w:space="0" w:color="000000"/>
              <w:bottom w:val="single" w:sz="6" w:space="0" w:color="000000"/>
              <w:right w:val="single" w:sz="12" w:space="0" w:color="000000"/>
            </w:tcBorders>
            <w:vAlign w:val="center"/>
          </w:tcPr>
          <w:p w14:paraId="794CFC89"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5ABA25E"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0516899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19. Ostatné nepriame náklady spolu (v </w:t>
            </w:r>
            <w:r>
              <w:rPr>
                <w:rFonts w:ascii="Arial" w:hAnsi="Arial" w:cs="Arial"/>
                <w:b/>
                <w:bCs/>
                <w:color w:val="000000"/>
                <w:sz w:val="20"/>
                <w:szCs w:val="20"/>
              </w:rPr>
              <w:t>EUR</w:t>
            </w:r>
            <w:r>
              <w:rPr>
                <w:rFonts w:ascii="Arial" w:hAnsi="Arial" w:cs="Arial"/>
                <w:color w:val="000000"/>
                <w:sz w:val="20"/>
                <w:szCs w:val="20"/>
              </w:rPr>
              <w:t>)</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4CA93DD2"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63</w:t>
            </w:r>
          </w:p>
        </w:tc>
        <w:tc>
          <w:tcPr>
            <w:tcW w:w="2262" w:type="dxa"/>
            <w:tcBorders>
              <w:top w:val="single" w:sz="6" w:space="0" w:color="000000"/>
              <w:left w:val="single" w:sz="6" w:space="0" w:color="000000"/>
              <w:bottom w:val="single" w:sz="6" w:space="0" w:color="000000"/>
              <w:right w:val="single" w:sz="12" w:space="0" w:color="000000"/>
            </w:tcBorders>
            <w:vAlign w:val="center"/>
          </w:tcPr>
          <w:p w14:paraId="13B58492"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168E1CC5"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1480B50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z toho náklady na nábor zamestnancov</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28ACE4CC"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64</w:t>
            </w:r>
          </w:p>
        </w:tc>
        <w:tc>
          <w:tcPr>
            <w:tcW w:w="2262" w:type="dxa"/>
            <w:tcBorders>
              <w:top w:val="single" w:sz="6" w:space="0" w:color="000000"/>
              <w:left w:val="single" w:sz="6" w:space="0" w:color="000000"/>
              <w:bottom w:val="single" w:sz="6" w:space="0" w:color="000000"/>
              <w:right w:val="single" w:sz="12" w:space="0" w:color="000000"/>
            </w:tcBorders>
            <w:vAlign w:val="center"/>
          </w:tcPr>
          <w:p w14:paraId="0BD21C23"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33D0ED26"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64F271EE"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NEPRIAME NÁKLADY PRÁCE SPOLU</w:t>
            </w:r>
          </w:p>
          <w:p w14:paraId="4409926D"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(r. 40 + r. 48 + r. 50 + r. 55 + r. 56 + r. 61 + r. 62 + r. 63)</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3E4326B4"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65</w:t>
            </w:r>
          </w:p>
        </w:tc>
        <w:tc>
          <w:tcPr>
            <w:tcW w:w="2262" w:type="dxa"/>
            <w:tcBorders>
              <w:top w:val="single" w:sz="6" w:space="0" w:color="000000"/>
              <w:left w:val="single" w:sz="6" w:space="0" w:color="000000"/>
              <w:bottom w:val="single" w:sz="6" w:space="0" w:color="000000"/>
              <w:right w:val="single" w:sz="12" w:space="0" w:color="000000"/>
            </w:tcBorders>
            <w:vAlign w:val="center"/>
          </w:tcPr>
          <w:p w14:paraId="3130AFB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3FDDD84"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71268818"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   20. Subvencie (v </w:t>
            </w:r>
            <w:r>
              <w:rPr>
                <w:rFonts w:ascii="Arial" w:hAnsi="Arial" w:cs="Arial"/>
                <w:b/>
                <w:bCs/>
                <w:color w:val="000000"/>
                <w:sz w:val="20"/>
                <w:szCs w:val="20"/>
              </w:rPr>
              <w:t>EUR</w:t>
            </w:r>
            <w:r>
              <w:rPr>
                <w:rFonts w:ascii="Arial" w:hAnsi="Arial" w:cs="Arial"/>
                <w:color w:val="000000"/>
                <w:sz w:val="20"/>
                <w:szCs w:val="20"/>
              </w:rPr>
              <w:t>)</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6E3FF0E2"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66</w:t>
            </w:r>
          </w:p>
        </w:tc>
        <w:tc>
          <w:tcPr>
            <w:tcW w:w="2262" w:type="dxa"/>
            <w:tcBorders>
              <w:top w:val="single" w:sz="6" w:space="0" w:color="000000"/>
              <w:left w:val="single" w:sz="6" w:space="0" w:color="000000"/>
              <w:bottom w:val="single" w:sz="6" w:space="0" w:color="000000"/>
              <w:right w:val="single" w:sz="12" w:space="0" w:color="000000"/>
            </w:tcBorders>
            <w:vAlign w:val="center"/>
          </w:tcPr>
          <w:p w14:paraId="26090B29"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67203875"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7D27DE93"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CELKOVÉ NÁKLADY PRÁCE (r. 39 + r. 65 - r. 66)</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7D92B47F"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67</w:t>
            </w:r>
          </w:p>
        </w:tc>
        <w:tc>
          <w:tcPr>
            <w:tcW w:w="2262" w:type="dxa"/>
            <w:tcBorders>
              <w:top w:val="single" w:sz="6" w:space="0" w:color="000000"/>
              <w:left w:val="single" w:sz="6" w:space="0" w:color="000000"/>
              <w:bottom w:val="single" w:sz="6" w:space="0" w:color="000000"/>
              <w:right w:val="single" w:sz="12" w:space="0" w:color="000000"/>
            </w:tcBorders>
            <w:vAlign w:val="center"/>
          </w:tcPr>
          <w:p w14:paraId="00235929"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1648F0A"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5A22D40B"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21. Zamestnanecká zdravotná starostlivosť</w:t>
            </w:r>
          </w:p>
          <w:p w14:paraId="052D95AC"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 xml:space="preserve">(hradená mimo verejného zdravotného poistenia v </w:t>
            </w:r>
            <w:r>
              <w:rPr>
                <w:rFonts w:ascii="Arial" w:hAnsi="Arial" w:cs="Arial"/>
                <w:b/>
                <w:bCs/>
                <w:color w:val="000000"/>
                <w:sz w:val="20"/>
                <w:szCs w:val="20"/>
              </w:rPr>
              <w:t>EUR</w:t>
            </w:r>
            <w:r>
              <w:rPr>
                <w:rFonts w:ascii="Arial" w:hAnsi="Arial" w:cs="Arial"/>
                <w:color w:val="000000"/>
                <w:sz w:val="20"/>
                <w:szCs w:val="20"/>
              </w:rPr>
              <w:t>)</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40D39BA2"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68</w:t>
            </w:r>
          </w:p>
        </w:tc>
        <w:tc>
          <w:tcPr>
            <w:tcW w:w="2262" w:type="dxa"/>
            <w:tcBorders>
              <w:top w:val="single" w:sz="6" w:space="0" w:color="000000"/>
              <w:left w:val="single" w:sz="6" w:space="0" w:color="000000"/>
              <w:bottom w:val="single" w:sz="6" w:space="0" w:color="000000"/>
              <w:right w:val="single" w:sz="12" w:space="0" w:color="000000"/>
            </w:tcBorders>
            <w:vAlign w:val="center"/>
          </w:tcPr>
          <w:p w14:paraId="11067FE1"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r w:rsidR="000B03D5" w14:paraId="4BEDCBA9" w14:textId="77777777" w:rsidTr="00623975">
        <w:tblPrEx>
          <w:tblCellMar>
            <w:top w:w="0" w:type="dxa"/>
            <w:left w:w="0" w:type="dxa"/>
            <w:bottom w:w="0" w:type="dxa"/>
            <w:right w:w="0" w:type="dxa"/>
          </w:tblCellMar>
        </w:tblPrEx>
        <w:trPr>
          <w:trHeight w:val="320"/>
        </w:trPr>
        <w:tc>
          <w:tcPr>
            <w:tcW w:w="7935" w:type="dxa"/>
            <w:gridSpan w:val="5"/>
            <w:tcBorders>
              <w:top w:val="single" w:sz="6" w:space="0" w:color="000000"/>
              <w:left w:val="single" w:sz="6" w:space="0" w:color="000000"/>
              <w:bottom w:val="single" w:sz="6" w:space="0" w:color="000000"/>
              <w:right w:val="single" w:sz="6" w:space="0" w:color="000000"/>
            </w:tcBorders>
            <w:vAlign w:val="center"/>
          </w:tcPr>
          <w:p w14:paraId="49D0443B" w14:textId="77777777" w:rsidR="000B03D5" w:rsidRDefault="000B03D5" w:rsidP="00623975">
            <w:pPr>
              <w:widowControl w:val="0"/>
              <w:autoSpaceDE w:val="0"/>
              <w:autoSpaceDN w:val="0"/>
              <w:adjustRightInd w:val="0"/>
              <w:spacing w:after="0" w:line="240" w:lineRule="auto"/>
              <w:ind w:left="57" w:right="40"/>
              <w:rPr>
                <w:rFonts w:ascii="Arial" w:hAnsi="Arial" w:cs="Arial"/>
                <w:color w:val="000000"/>
                <w:sz w:val="20"/>
                <w:szCs w:val="20"/>
              </w:rPr>
            </w:pPr>
            <w:r>
              <w:rPr>
                <w:rFonts w:ascii="Arial" w:hAnsi="Arial" w:cs="Arial"/>
                <w:color w:val="000000"/>
                <w:sz w:val="20"/>
                <w:szCs w:val="20"/>
              </w:rPr>
              <w:t>Kontrolný súčet (r. 1 až 68)</w:t>
            </w:r>
          </w:p>
        </w:tc>
        <w:tc>
          <w:tcPr>
            <w:tcW w:w="500" w:type="dxa"/>
            <w:gridSpan w:val="3"/>
            <w:tcBorders>
              <w:top w:val="single" w:sz="6" w:space="0" w:color="000000"/>
              <w:left w:val="single" w:sz="6" w:space="0" w:color="000000"/>
              <w:bottom w:val="single" w:sz="6" w:space="0" w:color="000000"/>
              <w:right w:val="single" w:sz="12" w:space="0" w:color="000000"/>
            </w:tcBorders>
            <w:shd w:val="clear" w:color="auto" w:fill="D3D3D3"/>
            <w:vAlign w:val="center"/>
          </w:tcPr>
          <w:p w14:paraId="55D65DDB" w14:textId="77777777" w:rsidR="000B03D5" w:rsidRDefault="000B03D5" w:rsidP="00623975">
            <w:pPr>
              <w:widowControl w:val="0"/>
              <w:autoSpaceDE w:val="0"/>
              <w:autoSpaceDN w:val="0"/>
              <w:adjustRightInd w:val="0"/>
              <w:spacing w:after="0" w:line="240" w:lineRule="auto"/>
              <w:ind w:left="10" w:right="40"/>
              <w:jc w:val="right"/>
              <w:rPr>
                <w:rFonts w:ascii="Arial" w:hAnsi="Arial" w:cs="Arial"/>
                <w:color w:val="000000"/>
                <w:sz w:val="20"/>
                <w:szCs w:val="20"/>
              </w:rPr>
            </w:pPr>
            <w:r>
              <w:rPr>
                <w:rFonts w:ascii="Arial" w:hAnsi="Arial" w:cs="Arial"/>
                <w:color w:val="000000"/>
                <w:sz w:val="20"/>
                <w:szCs w:val="20"/>
              </w:rPr>
              <w:t>KS</w:t>
            </w:r>
          </w:p>
        </w:tc>
        <w:tc>
          <w:tcPr>
            <w:tcW w:w="2262" w:type="dxa"/>
            <w:tcBorders>
              <w:top w:val="single" w:sz="6" w:space="0" w:color="000000"/>
              <w:left w:val="single" w:sz="6" w:space="0" w:color="000000"/>
              <w:bottom w:val="single" w:sz="12" w:space="0" w:color="000000"/>
              <w:right w:val="single" w:sz="12" w:space="0" w:color="000000"/>
            </w:tcBorders>
            <w:vAlign w:val="center"/>
          </w:tcPr>
          <w:p w14:paraId="1BDB6CE8" w14:textId="77777777" w:rsidR="000B03D5" w:rsidRDefault="000B03D5" w:rsidP="00623975">
            <w:pPr>
              <w:widowControl w:val="0"/>
              <w:autoSpaceDE w:val="0"/>
              <w:autoSpaceDN w:val="0"/>
              <w:adjustRightInd w:val="0"/>
              <w:spacing w:after="0" w:line="240" w:lineRule="auto"/>
              <w:ind w:left="10" w:right="40"/>
              <w:jc w:val="center"/>
              <w:rPr>
                <w:rFonts w:ascii="Arial" w:hAnsi="Arial" w:cs="Arial"/>
                <w:color w:val="000000"/>
                <w:sz w:val="20"/>
                <w:szCs w:val="20"/>
              </w:rPr>
            </w:pPr>
          </w:p>
        </w:tc>
      </w:tr>
    </w:tbl>
    <w:p w14:paraId="7CAAE1E4" w14:textId="77777777" w:rsidR="000B03D5" w:rsidRDefault="000B03D5" w:rsidP="000B03D5">
      <w:pPr>
        <w:widowControl w:val="0"/>
        <w:autoSpaceDE w:val="0"/>
        <w:autoSpaceDN w:val="0"/>
        <w:adjustRightInd w:val="0"/>
        <w:spacing w:before="60" w:after="0" w:line="240" w:lineRule="auto"/>
        <w:rPr>
          <w:rFonts w:ascii="Arial" w:hAnsi="Arial" w:cs="Arial"/>
          <w:color w:val="000000"/>
          <w:sz w:val="20"/>
          <w:szCs w:val="20"/>
        </w:rPr>
      </w:pPr>
      <w:r>
        <w:rPr>
          <w:rFonts w:ascii="Arial" w:hAnsi="Arial" w:cs="Arial"/>
          <w:color w:val="000000"/>
          <w:sz w:val="20"/>
          <w:szCs w:val="20"/>
        </w:rPr>
        <w:t> </w:t>
      </w:r>
    </w:p>
    <w:p w14:paraId="42A8DD51" w14:textId="77777777" w:rsidR="000B03D5" w:rsidRDefault="000B03D5" w:rsidP="000B03D5">
      <w:pPr>
        <w:widowControl w:val="0"/>
        <w:autoSpaceDE w:val="0"/>
        <w:autoSpaceDN w:val="0"/>
        <w:adjustRightInd w:val="0"/>
        <w:spacing w:after="0" w:line="240" w:lineRule="auto"/>
        <w:rPr>
          <w:rFonts w:ascii="Arial" w:hAnsi="Arial" w:cs="Arial"/>
          <w:sz w:val="24"/>
          <w:szCs w:val="24"/>
        </w:rPr>
        <w:sectPr w:rsidR="000B03D5" w:rsidSect="00206443">
          <w:headerReference w:type="default" r:id="rId11"/>
          <w:footerReference w:type="default" r:id="rId12"/>
          <w:pgSz w:w="11900" w:h="16840" w:code="9"/>
          <w:pgMar w:top="709" w:right="601" w:bottom="709" w:left="601" w:header="142" w:footer="130" w:gutter="0"/>
          <w:pgNumType w:start="2"/>
          <w:cols w:space="708"/>
          <w:noEndnote/>
        </w:sectPr>
      </w:pPr>
    </w:p>
    <w:p w14:paraId="633F3F12" w14:textId="77777777" w:rsidR="00B47CE7" w:rsidRDefault="00B47CE7" w:rsidP="00B47CE7">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center"/>
        <w:rPr>
          <w:rFonts w:ascii="Arial" w:hAnsi="Arial" w:cs="Arial"/>
          <w:b/>
          <w:bCs/>
          <w:color w:val="000000"/>
          <w:sz w:val="20"/>
          <w:szCs w:val="20"/>
        </w:rPr>
      </w:pPr>
    </w:p>
    <w:p w14:paraId="0C637CCB" w14:textId="77777777" w:rsidR="000B03D5" w:rsidRDefault="000B03D5" w:rsidP="00B47CE7">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Metodické vysvetlivky k obsahu výkazu ÚNP 1-01 </w:t>
      </w:r>
      <w:r w:rsidR="00124968">
        <w:rPr>
          <w:rFonts w:ascii="Arial" w:hAnsi="Arial" w:cs="Arial"/>
          <w:b/>
          <w:bCs/>
          <w:color w:val="000000"/>
          <w:sz w:val="20"/>
          <w:szCs w:val="20"/>
        </w:rPr>
        <w:t xml:space="preserve">za </w:t>
      </w:r>
      <w:r>
        <w:rPr>
          <w:rFonts w:ascii="Arial" w:hAnsi="Arial" w:cs="Arial"/>
          <w:b/>
          <w:bCs/>
          <w:color w:val="000000"/>
          <w:sz w:val="20"/>
          <w:szCs w:val="20"/>
        </w:rPr>
        <w:t>rok 202</w:t>
      </w:r>
      <w:r w:rsidR="00206443">
        <w:rPr>
          <w:rFonts w:ascii="Arial" w:hAnsi="Arial" w:cs="Arial"/>
          <w:b/>
          <w:bCs/>
          <w:color w:val="000000"/>
          <w:sz w:val="20"/>
          <w:szCs w:val="20"/>
        </w:rPr>
        <w:t>5</w:t>
      </w:r>
    </w:p>
    <w:p w14:paraId="5FB736C2" w14:textId="77777777" w:rsidR="00B47CE7" w:rsidRDefault="00B47CE7" w:rsidP="00B47CE7">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center"/>
        <w:rPr>
          <w:rFonts w:ascii="Arial" w:hAnsi="Arial" w:cs="Arial"/>
          <w:b/>
          <w:bCs/>
          <w:color w:val="000000"/>
          <w:sz w:val="20"/>
          <w:szCs w:val="20"/>
        </w:rPr>
      </w:pPr>
    </w:p>
    <w:p w14:paraId="12BCA777" w14:textId="77777777" w:rsidR="00206443" w:rsidRDefault="00206443" w:rsidP="00B47CE7">
      <w:pPr>
        <w:widowControl w:val="0"/>
        <w:autoSpaceDE w:val="0"/>
        <w:autoSpaceDN w:val="0"/>
        <w:adjustRightInd w:val="0"/>
        <w:spacing w:after="0" w:line="240" w:lineRule="auto"/>
        <w:jc w:val="center"/>
        <w:rPr>
          <w:rFonts w:ascii="Arial" w:hAnsi="Arial" w:cs="Arial"/>
          <w:b/>
          <w:bCs/>
          <w:color w:val="000000"/>
          <w:sz w:val="20"/>
          <w:szCs w:val="20"/>
        </w:rPr>
      </w:pPr>
    </w:p>
    <w:p w14:paraId="6A7144CA" w14:textId="77777777" w:rsidR="00B47CE7" w:rsidRDefault="00B47CE7" w:rsidP="00B47CE7">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Elektronický spôsob vyplnenia výkazu ÚNP 1-01.</w:t>
      </w:r>
    </w:p>
    <w:p w14:paraId="1668DAF1" w14:textId="77777777" w:rsidR="00B47CE7" w:rsidRDefault="00B47CE7" w:rsidP="00B47CE7">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Vyplňte výkaz v elektronickej podobe na web-stránkach spracovateľskej organizácie na adrese:</w:t>
      </w:r>
    </w:p>
    <w:p w14:paraId="4FA4160F" w14:textId="77777777" w:rsidR="00B47CE7" w:rsidRDefault="00B47CE7" w:rsidP="00B47CE7">
      <w:pPr>
        <w:widowControl w:val="0"/>
        <w:autoSpaceDE w:val="0"/>
        <w:autoSpaceDN w:val="0"/>
        <w:adjustRightInd w:val="0"/>
        <w:spacing w:after="100" w:line="240" w:lineRule="auto"/>
        <w:jc w:val="center"/>
        <w:rPr>
          <w:rFonts w:ascii="Arial" w:hAnsi="Arial" w:cs="Arial"/>
          <w:b/>
          <w:bCs/>
          <w:color w:val="000000"/>
          <w:sz w:val="20"/>
          <w:szCs w:val="20"/>
        </w:rPr>
      </w:pPr>
      <w:hyperlink r:id="rId13" w:history="1">
        <w:r>
          <w:rPr>
            <w:rStyle w:val="Hypertextovprepojenie"/>
            <w:rFonts w:ascii="Arial" w:hAnsi="Arial" w:cs="Arial"/>
            <w:b/>
            <w:bCs/>
            <w:color w:val="000000"/>
            <w:sz w:val="20"/>
            <w:szCs w:val="20"/>
          </w:rPr>
          <w:t>www.trexima.sk/mojeunp</w:t>
        </w:r>
      </w:hyperlink>
    </w:p>
    <w:p w14:paraId="64EF145D" w14:textId="77777777" w:rsidR="000B03D5" w:rsidRDefault="00B47CE7" w:rsidP="000B03D5">
      <w:pPr>
        <w:widowControl w:val="0"/>
        <w:autoSpaceDE w:val="0"/>
        <w:autoSpaceDN w:val="0"/>
        <w:adjustRightInd w:val="0"/>
        <w:spacing w:after="100" w:line="240" w:lineRule="auto"/>
        <w:jc w:val="both"/>
        <w:rPr>
          <w:rFonts w:ascii="Arial" w:hAnsi="Arial" w:cs="Arial"/>
          <w:color w:val="000000"/>
          <w:sz w:val="20"/>
          <w:szCs w:val="20"/>
        </w:rPr>
      </w:pPr>
      <w:r w:rsidRPr="00B47CE7">
        <w:rPr>
          <w:rFonts w:ascii="Arial" w:hAnsi="Arial" w:cs="Arial"/>
          <w:b/>
          <w:bCs/>
          <w:color w:val="000000"/>
          <w:sz w:val="20"/>
          <w:szCs w:val="20"/>
        </w:rPr>
        <w:t>Ako prihlasovací údaj do systému slúži Vaše IČO.</w:t>
      </w:r>
      <w:r w:rsidRPr="00B47CE7">
        <w:rPr>
          <w:rFonts w:ascii="Arial" w:hAnsi="Arial" w:cs="Arial"/>
          <w:color w:val="000000"/>
          <w:sz w:val="20"/>
          <w:szCs w:val="20"/>
        </w:rPr>
        <w:t xml:space="preserve"> Pri vypĺňaní sa riaďte metodickými pokynmi a informáciami na obrazovke. Ochrana zadaných údajov do elektronického výkazu je zabezpečená prostredníctvom </w:t>
      </w:r>
      <w:r w:rsidRPr="00B47CE7">
        <w:rPr>
          <w:rFonts w:ascii="Arial" w:hAnsi="Arial" w:cs="Arial"/>
          <w:b/>
          <w:bCs/>
          <w:color w:val="000000"/>
          <w:sz w:val="20"/>
          <w:szCs w:val="20"/>
        </w:rPr>
        <w:t>hesla, ktoré si sami</w:t>
      </w:r>
      <w:r w:rsidRPr="00B47CE7">
        <w:rPr>
          <w:rFonts w:ascii="Arial" w:hAnsi="Arial" w:cs="Arial"/>
          <w:color w:val="000000"/>
          <w:sz w:val="20"/>
          <w:szCs w:val="20"/>
        </w:rPr>
        <w:t xml:space="preserve"> </w:t>
      </w:r>
      <w:r w:rsidRPr="00B47CE7">
        <w:rPr>
          <w:rFonts w:ascii="Arial" w:hAnsi="Arial" w:cs="Arial"/>
          <w:b/>
          <w:bCs/>
          <w:color w:val="000000"/>
          <w:sz w:val="20"/>
          <w:szCs w:val="20"/>
        </w:rPr>
        <w:t>zvolíte</w:t>
      </w:r>
      <w:r w:rsidRPr="00B47CE7">
        <w:rPr>
          <w:rFonts w:ascii="Arial" w:hAnsi="Arial" w:cs="Arial"/>
          <w:color w:val="000000"/>
          <w:sz w:val="20"/>
          <w:szCs w:val="20"/>
        </w:rPr>
        <w:t xml:space="preserve"> a slúži aj pre prípadné opätovné prihlásenie sa do systému. </w:t>
      </w:r>
      <w:r w:rsidR="00746800">
        <w:rPr>
          <w:rFonts w:ascii="Arial" w:hAnsi="Arial" w:cs="Arial"/>
          <w:color w:val="000000"/>
          <w:sz w:val="20"/>
          <w:szCs w:val="20"/>
        </w:rPr>
        <w:br/>
      </w:r>
      <w:r w:rsidRPr="00B47CE7">
        <w:rPr>
          <w:rFonts w:ascii="Arial" w:hAnsi="Arial" w:cs="Arial"/>
          <w:b/>
          <w:bCs/>
          <w:color w:val="000000"/>
          <w:sz w:val="20"/>
          <w:szCs w:val="20"/>
        </w:rPr>
        <w:t>Ak využijete túto možnosť vyplnenia výkazu v elektronickej podobe, nemusíte zasielať výkaz ÚNP 1-01 klasicky na papierovom formulári prostredníctvom pošty!</w:t>
      </w:r>
      <w:r w:rsidRPr="00B47CE7">
        <w:rPr>
          <w:rFonts w:ascii="Arial" w:hAnsi="Arial" w:cs="Arial"/>
          <w:color w:val="000000"/>
          <w:sz w:val="20"/>
          <w:szCs w:val="20"/>
        </w:rPr>
        <w:t xml:space="preserve">  </w:t>
      </w:r>
      <w:r w:rsidR="00746800">
        <w:rPr>
          <w:rFonts w:ascii="Arial" w:hAnsi="Arial" w:cs="Arial"/>
          <w:color w:val="000000"/>
          <w:sz w:val="20"/>
          <w:szCs w:val="20"/>
        </w:rPr>
        <w:br/>
      </w:r>
      <w:r w:rsidR="000B03D5">
        <w:rPr>
          <w:rFonts w:ascii="Arial" w:hAnsi="Arial" w:cs="Arial"/>
          <w:color w:val="000000"/>
          <w:sz w:val="20"/>
          <w:szCs w:val="20"/>
        </w:rPr>
        <w:t>Údaje v riadkoch</w:t>
      </w:r>
      <w:r w:rsidR="000B03D5">
        <w:rPr>
          <w:rFonts w:ascii="Arial" w:hAnsi="Arial" w:cs="Arial"/>
          <w:b/>
          <w:bCs/>
          <w:color w:val="000000"/>
          <w:sz w:val="20"/>
          <w:szCs w:val="20"/>
        </w:rPr>
        <w:t xml:space="preserve"> 1 až 6 a v riadku kontrolného súčtu</w:t>
      </w:r>
      <w:r w:rsidR="000B03D5">
        <w:rPr>
          <w:rFonts w:ascii="Arial" w:hAnsi="Arial" w:cs="Arial"/>
          <w:color w:val="000000"/>
          <w:sz w:val="20"/>
          <w:szCs w:val="20"/>
        </w:rPr>
        <w:t xml:space="preserve"> sa vypĺňajú na 1 desatinné miesto. Všetky ostatné údaje sa vypĺňajú za rok v celých kladných číslach.</w:t>
      </w:r>
    </w:p>
    <w:p w14:paraId="42ED2899" w14:textId="77777777" w:rsidR="00206443" w:rsidRDefault="00206443" w:rsidP="000B03D5">
      <w:pPr>
        <w:widowControl w:val="0"/>
        <w:autoSpaceDE w:val="0"/>
        <w:autoSpaceDN w:val="0"/>
        <w:adjustRightInd w:val="0"/>
        <w:spacing w:after="100" w:line="240" w:lineRule="auto"/>
        <w:jc w:val="both"/>
        <w:rPr>
          <w:rFonts w:ascii="Arial" w:hAnsi="Arial" w:cs="Arial"/>
          <w:color w:val="000000"/>
          <w:sz w:val="20"/>
          <w:szCs w:val="20"/>
        </w:rPr>
      </w:pPr>
    </w:p>
    <w:p w14:paraId="1F3B563E" w14:textId="77777777" w:rsidR="000B03D5" w:rsidRDefault="000B03D5" w:rsidP="000B03D5">
      <w:pPr>
        <w:widowControl w:val="0"/>
        <w:shd w:val="solid" w:color="000000" w:fill="auto"/>
        <w:autoSpaceDE w:val="0"/>
        <w:autoSpaceDN w:val="0"/>
        <w:adjustRightInd w:val="0"/>
        <w:spacing w:after="0" w:line="240" w:lineRule="auto"/>
        <w:rPr>
          <w:rFonts w:ascii="Arial" w:hAnsi="Arial" w:cs="Arial"/>
          <w:b/>
          <w:bCs/>
          <w:color w:val="FFFFFF"/>
        </w:rPr>
      </w:pPr>
      <w:r>
        <w:rPr>
          <w:rFonts w:ascii="Arial" w:hAnsi="Arial" w:cs="Arial"/>
          <w:b/>
          <w:bCs/>
          <w:color w:val="FFFFFF"/>
        </w:rPr>
        <w:t>A. Ročný výkaz o úplných nákladoch práce</w:t>
      </w:r>
    </w:p>
    <w:p w14:paraId="42684823" w14:textId="77777777" w:rsidR="000B03D5" w:rsidRDefault="000B03D5" w:rsidP="000B03D5">
      <w:pPr>
        <w:widowControl w:val="0"/>
        <w:autoSpaceDE w:val="0"/>
        <w:autoSpaceDN w:val="0"/>
        <w:adjustRightInd w:val="0"/>
        <w:spacing w:after="0" w:line="240" w:lineRule="auto"/>
        <w:rPr>
          <w:rFonts w:ascii="Arial" w:hAnsi="Arial" w:cs="Arial"/>
          <w:b/>
          <w:bCs/>
          <w:color w:val="000000"/>
          <w:sz w:val="20"/>
          <w:szCs w:val="20"/>
          <w:bdr w:val="single" w:sz="6" w:space="0" w:color="000000"/>
        </w:rPr>
      </w:pPr>
    </w:p>
    <w:p w14:paraId="35A448B9" w14:textId="77777777" w:rsidR="000B03D5" w:rsidRDefault="000B03D5" w:rsidP="000B03D5">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bdr w:val="single" w:sz="6" w:space="0" w:color="000000"/>
        </w:rPr>
        <w:t>A.378</w:t>
      </w:r>
    </w:p>
    <w:p w14:paraId="7A86AB28"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 xml:space="preserve">A. Počet zamestnancov </w:t>
      </w:r>
      <w:r>
        <w:rPr>
          <w:rFonts w:ascii="Arial" w:hAnsi="Arial" w:cs="Arial"/>
          <w:color w:val="000000"/>
          <w:sz w:val="20"/>
          <w:szCs w:val="20"/>
        </w:rPr>
        <w:t xml:space="preserve">  </w:t>
      </w:r>
    </w:p>
    <w:p w14:paraId="1B61287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Evidenčný počet zamestnancov</w:t>
      </w:r>
      <w:r>
        <w:rPr>
          <w:rFonts w:ascii="Arial" w:hAnsi="Arial" w:cs="Arial"/>
          <w:color w:val="000000"/>
          <w:sz w:val="20"/>
          <w:szCs w:val="20"/>
        </w:rPr>
        <w:t xml:space="preserve"> (r. 1 - 4)  </w:t>
      </w:r>
    </w:p>
    <w:p w14:paraId="7959949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 evidenčného počtu zamestnancov sa zahŕňajú všetky osoby, ktoré sú v pracovnom, služobnom, štátnozamestnaneckom alebo členskom pomere k organizácii a dostávajú mzdu alebo plat bez ohľadu na druh vykonávanej práce, počet odpracovaných hodín (na plný alebo kratší pracovný čas) a dobu pracovnej zmluvy (na dobu určitú alebo dobu neurčitú).  </w:t>
      </w:r>
    </w:p>
    <w:p w14:paraId="7CA79796" w14:textId="77777777" w:rsidR="00B47CE7" w:rsidRDefault="00B47CE7" w:rsidP="000B03D5">
      <w:pPr>
        <w:widowControl w:val="0"/>
        <w:autoSpaceDE w:val="0"/>
        <w:autoSpaceDN w:val="0"/>
        <w:adjustRightInd w:val="0"/>
        <w:spacing w:after="0" w:line="240" w:lineRule="auto"/>
        <w:jc w:val="both"/>
        <w:rPr>
          <w:rFonts w:ascii="Arial" w:hAnsi="Arial" w:cs="Arial"/>
          <w:color w:val="000000"/>
          <w:sz w:val="20"/>
          <w:szCs w:val="20"/>
        </w:rPr>
      </w:pPr>
    </w:p>
    <w:p w14:paraId="446F513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 xml:space="preserve">Do evidenčného počtu zamestnancov patria: </w:t>
      </w:r>
      <w:r>
        <w:rPr>
          <w:rFonts w:ascii="Arial" w:hAnsi="Arial" w:cs="Arial"/>
          <w:color w:val="000000"/>
          <w:sz w:val="20"/>
          <w:szCs w:val="20"/>
        </w:rPr>
        <w:t xml:space="preserve">  </w:t>
      </w:r>
    </w:p>
    <w:p w14:paraId="7D8AE72B" w14:textId="77777777" w:rsidR="000B03D5" w:rsidRDefault="000B03D5" w:rsidP="000B03D5">
      <w:pPr>
        <w:widowControl w:val="0"/>
        <w:autoSpaceDE w:val="0"/>
        <w:autoSpaceDN w:val="0"/>
        <w:adjustRightInd w:val="0"/>
        <w:spacing w:after="0" w:line="240" w:lineRule="auto"/>
        <w:ind w:left="425" w:hanging="425"/>
        <w:jc w:val="both"/>
        <w:rPr>
          <w:rFonts w:ascii="Arial" w:hAnsi="Arial" w:cs="Arial"/>
          <w:color w:val="000000"/>
          <w:sz w:val="20"/>
          <w:szCs w:val="20"/>
        </w:rPr>
      </w:pPr>
      <w:r>
        <w:rPr>
          <w:rFonts w:ascii="Arial" w:hAnsi="Arial" w:cs="Arial"/>
          <w:color w:val="000000"/>
          <w:sz w:val="20"/>
          <w:szCs w:val="20"/>
        </w:rPr>
        <w:t xml:space="preserve">1. </w:t>
      </w:r>
      <w:r>
        <w:rPr>
          <w:rFonts w:ascii="Arial" w:hAnsi="Arial" w:cs="Arial"/>
          <w:color w:val="000000"/>
          <w:sz w:val="20"/>
          <w:szCs w:val="20"/>
        </w:rPr>
        <w:tab/>
        <w:t>zamestnanci skutočne prítomní v práci aj tí, ktorí nepracovali v dôsledku prestojov, štrajku, výluky (vrátane zamestnancov na pracoviskách v zahraničí),  </w:t>
      </w:r>
    </w:p>
    <w:p w14:paraId="54D34E10" w14:textId="77777777" w:rsidR="00746800" w:rsidRPr="00746800" w:rsidRDefault="000B03D5"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Pr>
          <w:rFonts w:ascii="Arial" w:hAnsi="Arial" w:cs="Arial"/>
          <w:color w:val="000000"/>
          <w:sz w:val="20"/>
          <w:szCs w:val="20"/>
        </w:rPr>
        <w:t xml:space="preserve">2. </w:t>
      </w:r>
      <w:r>
        <w:rPr>
          <w:rFonts w:ascii="Arial" w:hAnsi="Arial" w:cs="Arial"/>
          <w:color w:val="000000"/>
          <w:sz w:val="20"/>
          <w:szCs w:val="20"/>
        </w:rPr>
        <w:tab/>
      </w:r>
      <w:r w:rsidR="00746800" w:rsidRPr="00746800">
        <w:rPr>
          <w:rFonts w:ascii="Arial" w:hAnsi="Arial" w:cs="Arial"/>
          <w:color w:val="000000"/>
          <w:sz w:val="20"/>
          <w:szCs w:val="20"/>
        </w:rPr>
        <w:t>zamestnanci na pracovných cestách, na dovolenke (§ 100 Zákonníka práce), zamestnanci, ktorým bolo poskytnuté služobné voľno podľa § 103 zákona 55/2027 Z. z. o štátnej službe, zamestnanci, ktorým vedenie organizácie poskytlo neplatené voľno najviac do 4 týždňov a pod.,</w:t>
      </w:r>
    </w:p>
    <w:p w14:paraId="496695F3"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3. </w:t>
      </w:r>
      <w:r>
        <w:rPr>
          <w:rFonts w:ascii="Arial" w:hAnsi="Arial" w:cs="Arial"/>
          <w:color w:val="000000"/>
          <w:sz w:val="20"/>
          <w:szCs w:val="20"/>
        </w:rPr>
        <w:tab/>
      </w:r>
      <w:r w:rsidRPr="00746800">
        <w:rPr>
          <w:rFonts w:ascii="Arial" w:hAnsi="Arial" w:cs="Arial"/>
          <w:color w:val="000000"/>
          <w:sz w:val="20"/>
          <w:szCs w:val="20"/>
        </w:rPr>
        <w:t>zamestnanci, ktorí sa mali dostaviť do práce, ale z akéhokoľvek dôvodu neprišli (pre chorobu bez ohľadu na dĺžku jej trvania, v súvislosti s plnením štátnych a verejných povinností, zo závažných osobných dôvodov, pretože mali voľný deň alebo sa nedostavili do práce bez ospravedlnenia),</w:t>
      </w:r>
    </w:p>
    <w:p w14:paraId="7F9378D2"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4. </w:t>
      </w:r>
      <w:r>
        <w:rPr>
          <w:rFonts w:ascii="Arial" w:hAnsi="Arial" w:cs="Arial"/>
          <w:color w:val="000000"/>
          <w:sz w:val="20"/>
          <w:szCs w:val="20"/>
        </w:rPr>
        <w:tab/>
      </w:r>
      <w:r w:rsidRPr="00746800">
        <w:rPr>
          <w:rFonts w:ascii="Arial" w:hAnsi="Arial" w:cs="Arial"/>
          <w:color w:val="000000"/>
          <w:sz w:val="20"/>
          <w:szCs w:val="20"/>
        </w:rPr>
        <w:t>zamestnanci, ktorí plnia úlohy pri brannej povinnosti, pravidelnom cvičení alebo plnení úloh ozbrojených síl (§ 139 Zákonníka práce),</w:t>
      </w:r>
    </w:p>
    <w:p w14:paraId="578EFF8E"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5. </w:t>
      </w:r>
      <w:r>
        <w:rPr>
          <w:rFonts w:ascii="Arial" w:hAnsi="Arial" w:cs="Arial"/>
          <w:color w:val="000000"/>
          <w:sz w:val="20"/>
          <w:szCs w:val="20"/>
        </w:rPr>
        <w:tab/>
      </w:r>
      <w:r w:rsidRPr="00746800">
        <w:rPr>
          <w:rFonts w:ascii="Arial" w:hAnsi="Arial" w:cs="Arial"/>
          <w:color w:val="000000"/>
          <w:sz w:val="20"/>
          <w:szCs w:val="20"/>
        </w:rPr>
        <w:t>vyslaní domáci zamestnanci, ktorí počas určitej doby vykonávajú prácu v inom členskom štáte Európskej únie (§ 5 ods. 8 písm. b) Zákonníka práce; zamestnanci uvoľnení resp. dočasne pridelení na výkon práce v inej organizácii, ak im organizácia stáleho zamestnávateľa uhradila mzdu a táto mzda jej nebola refundovaná; organizácia, pre ktorú boli zamestnanci uvoľnení, ich zahrnie do evidenčného počtu v prípade, že im za vykonanú prácu vypláca mzdu,</w:t>
      </w:r>
    </w:p>
    <w:p w14:paraId="23EEE0C0"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6. </w:t>
      </w:r>
      <w:r>
        <w:rPr>
          <w:rFonts w:ascii="Arial" w:hAnsi="Arial" w:cs="Arial"/>
          <w:color w:val="000000"/>
          <w:sz w:val="20"/>
          <w:szCs w:val="20"/>
        </w:rPr>
        <w:tab/>
      </w:r>
      <w:r w:rsidRPr="00746800">
        <w:rPr>
          <w:rFonts w:ascii="Arial" w:hAnsi="Arial" w:cs="Arial"/>
          <w:color w:val="000000"/>
          <w:sz w:val="20"/>
          <w:szCs w:val="20"/>
        </w:rPr>
        <w:t>zamestnanci, ktorí dostali platené študijné voľno za účelom zvýšenia svojej kvalifikácie, príp. na zloženie skúšok podľa príslušných predpisov (resp. neplatené študijné voľno najviac do 4 týždňov),</w:t>
      </w:r>
    </w:p>
    <w:p w14:paraId="1E30EA63"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7. </w:t>
      </w:r>
      <w:r>
        <w:rPr>
          <w:rFonts w:ascii="Arial" w:hAnsi="Arial" w:cs="Arial"/>
          <w:color w:val="000000"/>
          <w:sz w:val="20"/>
          <w:szCs w:val="20"/>
        </w:rPr>
        <w:tab/>
      </w:r>
      <w:r w:rsidRPr="00746800">
        <w:rPr>
          <w:rFonts w:ascii="Arial" w:hAnsi="Arial" w:cs="Arial"/>
          <w:color w:val="000000"/>
          <w:sz w:val="20"/>
          <w:szCs w:val="20"/>
        </w:rPr>
        <w:t xml:space="preserve">zamestnanci, ktorí nepracujú na pracoviskách organizácie, ale podľa podmienok dohodnutých v pracovnej zmluve pre ňu vykonávajú dohodnuté práce doma, alebo inom dohodnutom mieste formou domáckej práce alebo </w:t>
      </w:r>
      <w:proofErr w:type="spellStart"/>
      <w:r w:rsidRPr="00746800">
        <w:rPr>
          <w:rFonts w:ascii="Arial" w:hAnsi="Arial" w:cs="Arial"/>
          <w:color w:val="000000"/>
          <w:sz w:val="20"/>
          <w:szCs w:val="20"/>
        </w:rPr>
        <w:t>telepráce</w:t>
      </w:r>
      <w:proofErr w:type="spellEnd"/>
      <w:r w:rsidRPr="00746800">
        <w:rPr>
          <w:rFonts w:ascii="Arial" w:hAnsi="Arial" w:cs="Arial"/>
          <w:color w:val="000000"/>
          <w:sz w:val="20"/>
          <w:szCs w:val="20"/>
        </w:rPr>
        <w:t>, t. j. práce s použitím informačných technológií (§ 52 Zákonníka práce),</w:t>
      </w:r>
    </w:p>
    <w:p w14:paraId="559C9A20"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8. </w:t>
      </w:r>
      <w:r>
        <w:rPr>
          <w:rFonts w:ascii="Arial" w:hAnsi="Arial" w:cs="Arial"/>
          <w:color w:val="000000"/>
          <w:sz w:val="20"/>
          <w:szCs w:val="20"/>
        </w:rPr>
        <w:tab/>
      </w:r>
      <w:r w:rsidRPr="00746800">
        <w:rPr>
          <w:rFonts w:ascii="Arial" w:hAnsi="Arial" w:cs="Arial"/>
          <w:color w:val="000000"/>
          <w:sz w:val="20"/>
          <w:szCs w:val="20"/>
        </w:rPr>
        <w:t>zamestnanci prijatí na skúšobnú dobu, a to od prvého dňa, keď sa dostavili do práce,</w:t>
      </w:r>
    </w:p>
    <w:p w14:paraId="73D1A65F"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9. </w:t>
      </w:r>
      <w:r>
        <w:rPr>
          <w:rFonts w:ascii="Arial" w:hAnsi="Arial" w:cs="Arial"/>
          <w:color w:val="000000"/>
          <w:sz w:val="20"/>
          <w:szCs w:val="20"/>
        </w:rPr>
        <w:tab/>
      </w:r>
      <w:r w:rsidRPr="00746800">
        <w:rPr>
          <w:rFonts w:ascii="Arial" w:hAnsi="Arial" w:cs="Arial"/>
          <w:color w:val="000000"/>
          <w:sz w:val="20"/>
          <w:szCs w:val="20"/>
        </w:rPr>
        <w:t>zamestnanci v diplomatických službách SR zamestnaní mimo územia Slovenskej republiky,</w:t>
      </w:r>
    </w:p>
    <w:p w14:paraId="4CE8882A"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10. </w:t>
      </w:r>
      <w:r>
        <w:rPr>
          <w:rFonts w:ascii="Arial" w:hAnsi="Arial" w:cs="Arial"/>
          <w:color w:val="000000"/>
          <w:sz w:val="20"/>
          <w:szCs w:val="20"/>
        </w:rPr>
        <w:tab/>
      </w:r>
      <w:r w:rsidRPr="00746800">
        <w:rPr>
          <w:rFonts w:ascii="Arial" w:hAnsi="Arial" w:cs="Arial"/>
          <w:color w:val="000000"/>
          <w:sz w:val="20"/>
          <w:szCs w:val="20"/>
        </w:rPr>
        <w:t>verejní činitelia (ministri, vedúci ústredných orgánov štátnej správy, poslanci), ak im organizácia za vykonanú prácu (za výkon verejných funkcií) vypláca mzdu, resp. plat,</w:t>
      </w:r>
    </w:p>
    <w:p w14:paraId="0FBCA4A1"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11. </w:t>
      </w:r>
      <w:r>
        <w:rPr>
          <w:rFonts w:ascii="Arial" w:hAnsi="Arial" w:cs="Arial"/>
          <w:color w:val="000000"/>
          <w:sz w:val="20"/>
          <w:szCs w:val="20"/>
        </w:rPr>
        <w:tab/>
      </w:r>
      <w:r w:rsidRPr="00746800">
        <w:rPr>
          <w:rFonts w:ascii="Arial" w:hAnsi="Arial" w:cs="Arial"/>
          <w:color w:val="000000"/>
          <w:sz w:val="20"/>
          <w:szCs w:val="20"/>
        </w:rPr>
        <w:t>starostovia obcí, primátori miest, predsedovia samosprávnych krajov dlhodobo uvoľnení úplne alebo na čiastočný pracovný úväzok na výkon funkcie, ktorým organizácia za vykonanú prácu (za výkon verejných funkcií) vypláca mzdu, resp. plat,</w:t>
      </w:r>
    </w:p>
    <w:p w14:paraId="53046125"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12. </w:t>
      </w:r>
      <w:r>
        <w:rPr>
          <w:rFonts w:ascii="Arial" w:hAnsi="Arial" w:cs="Arial"/>
          <w:color w:val="000000"/>
          <w:sz w:val="20"/>
          <w:szCs w:val="20"/>
        </w:rPr>
        <w:tab/>
      </w:r>
      <w:r w:rsidRPr="00746800">
        <w:rPr>
          <w:rFonts w:ascii="Arial" w:hAnsi="Arial" w:cs="Arial"/>
          <w:color w:val="000000"/>
          <w:sz w:val="20"/>
          <w:szCs w:val="20"/>
        </w:rPr>
        <w:t>poslanci samospráv obcí (miest) a poslanci samosprávnych krajov zvolení do funkcií zástupcov starostu, zástupcov primátora resp. podpredsedu samosprávneho kraja a sú dlhodobo uvoľnení úplne alebo na čiastočný pracovný úväzok na výkon funkcie, ktorým organizácia za vykonanú prácu (za výkon verejných funkcií) vypláca mzdu, resp. plat,</w:t>
      </w:r>
    </w:p>
    <w:p w14:paraId="6A0FAC2B"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13. </w:t>
      </w:r>
      <w:r>
        <w:rPr>
          <w:rFonts w:ascii="Arial" w:hAnsi="Arial" w:cs="Arial"/>
          <w:color w:val="000000"/>
          <w:sz w:val="20"/>
          <w:szCs w:val="20"/>
        </w:rPr>
        <w:tab/>
      </w:r>
      <w:r w:rsidRPr="00746800">
        <w:rPr>
          <w:rFonts w:ascii="Arial" w:hAnsi="Arial" w:cs="Arial"/>
          <w:color w:val="000000"/>
          <w:sz w:val="20"/>
          <w:szCs w:val="20"/>
        </w:rPr>
        <w:t>v družstevných podnikoch len osoby v pracovnom a členskom pomere, kde je pracovný vzťah súčasťou členstva.</w:t>
      </w:r>
    </w:p>
    <w:p w14:paraId="764CE4C1"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14. </w:t>
      </w:r>
      <w:r>
        <w:rPr>
          <w:rFonts w:ascii="Arial" w:hAnsi="Arial" w:cs="Arial"/>
          <w:color w:val="000000"/>
          <w:sz w:val="20"/>
          <w:szCs w:val="20"/>
        </w:rPr>
        <w:tab/>
      </w:r>
      <w:r w:rsidRPr="00746800">
        <w:rPr>
          <w:rFonts w:ascii="Arial" w:hAnsi="Arial" w:cs="Arial"/>
          <w:color w:val="000000"/>
          <w:sz w:val="20"/>
          <w:szCs w:val="20"/>
        </w:rPr>
        <w:t>profesionálni športovci vykonávajúci šport na základe zmluvy o profesionálnom vykonávaní športu alebo na základe pracovnoprávneho vzťahu alebo obdobného pracovného vzťahu podľa osobitného predpisu v rezortnom športovom stredisku (§ 4 ods. 3 písm. a) a b) zákona č. 440/2015 Z. z. o športe),</w:t>
      </w:r>
    </w:p>
    <w:p w14:paraId="7EF0B8F8" w14:textId="77777777" w:rsidR="00206443"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15. </w:t>
      </w:r>
      <w:r>
        <w:rPr>
          <w:rFonts w:ascii="Arial" w:hAnsi="Arial" w:cs="Arial"/>
          <w:color w:val="000000"/>
          <w:sz w:val="20"/>
          <w:szCs w:val="20"/>
        </w:rPr>
        <w:tab/>
      </w:r>
      <w:r w:rsidRPr="00746800">
        <w:rPr>
          <w:rFonts w:ascii="Arial" w:hAnsi="Arial" w:cs="Arial"/>
          <w:color w:val="000000"/>
          <w:sz w:val="20"/>
          <w:szCs w:val="20"/>
        </w:rPr>
        <w:t>športoví odborníci vykonávajúci činnosť na základe pracovnoprávneho vzťahu alebo obdobného pracovného vzťahu (§ 6 ods. 3 písm. c) zákona č. 440/2015 Z .z. o športe) v riadnom pracovnom pomere.</w:t>
      </w:r>
    </w:p>
    <w:p w14:paraId="73F501D8" w14:textId="77777777" w:rsidR="00206443" w:rsidRDefault="00206443" w:rsidP="00B47CE7">
      <w:pPr>
        <w:widowControl w:val="0"/>
        <w:autoSpaceDE w:val="0"/>
        <w:autoSpaceDN w:val="0"/>
        <w:adjustRightInd w:val="0"/>
        <w:spacing w:after="0" w:line="240" w:lineRule="auto"/>
        <w:jc w:val="both"/>
        <w:rPr>
          <w:rFonts w:ascii="Arial" w:hAnsi="Arial" w:cs="Arial"/>
          <w:color w:val="000000"/>
          <w:sz w:val="20"/>
          <w:szCs w:val="20"/>
        </w:rPr>
      </w:pPr>
    </w:p>
    <w:p w14:paraId="1954B023" w14:textId="77777777" w:rsidR="00206443" w:rsidRDefault="00206443" w:rsidP="00B47CE7">
      <w:pPr>
        <w:widowControl w:val="0"/>
        <w:autoSpaceDE w:val="0"/>
        <w:autoSpaceDN w:val="0"/>
        <w:adjustRightInd w:val="0"/>
        <w:spacing w:after="0" w:line="240" w:lineRule="auto"/>
        <w:jc w:val="both"/>
        <w:rPr>
          <w:rFonts w:ascii="Arial" w:hAnsi="Arial" w:cs="Arial"/>
          <w:color w:val="000000"/>
          <w:sz w:val="20"/>
          <w:szCs w:val="20"/>
        </w:rPr>
      </w:pPr>
    </w:p>
    <w:p w14:paraId="60F5DB25" w14:textId="77777777" w:rsidR="00B47CE7" w:rsidRDefault="00B47CE7" w:rsidP="00B47CE7">
      <w:pPr>
        <w:widowControl w:val="0"/>
        <w:autoSpaceDE w:val="0"/>
        <w:autoSpaceDN w:val="0"/>
        <w:adjustRightInd w:val="0"/>
        <w:spacing w:after="0" w:line="240" w:lineRule="auto"/>
        <w:jc w:val="both"/>
        <w:rPr>
          <w:rFonts w:ascii="Arial" w:hAnsi="Arial" w:cs="Arial"/>
          <w:color w:val="000000"/>
          <w:sz w:val="20"/>
          <w:szCs w:val="20"/>
        </w:rPr>
      </w:pPr>
    </w:p>
    <w:p w14:paraId="52E50FA1"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lastRenderedPageBreak/>
        <w:t xml:space="preserve">Žiaci a študenti </w:t>
      </w:r>
      <w:r w:rsidR="00746800" w:rsidRPr="00746800">
        <w:rPr>
          <w:rFonts w:ascii="Arial" w:hAnsi="Arial" w:cs="Arial"/>
          <w:color w:val="000000"/>
          <w:sz w:val="20"/>
          <w:szCs w:val="20"/>
        </w:rPr>
        <w:t xml:space="preserve">pracujúci cez prázdniny na brigádach, ktorí majú uzatvorenú pracovnú zmluvu s organizáciou (na plný úväzok, na kratší čas, na dobu určitú) s výnimkou osôb vykonávajúcich prácu na základe dohôd o brigádnickej práci študentov podľa § 227 Zákonníka práce, občania, ktorí sú umiestnení na základe uzatvorenej dohody medzi úradom práce a zamestnávateľom, ktorým na mzdy prispieva úrad práce, sú tiež prijímaní do pracovného pomeru a zahŕňaní do evidenčného počtu zamestnancov. Príspevky na mzdy, ktoré organizáciám poskytuje úrad práce, nie sú refundáciou mzdy. Tieto prostriedky má zahŕňať do svojich miezd tá organizácia, v ktorej zamestnanci pracujú, t. j. v ktorej sú zahrnutí do evidenčného počtu zamestnancov. </w:t>
      </w:r>
      <w:r w:rsidR="00746800" w:rsidRPr="00746800">
        <w:rPr>
          <w:rFonts w:ascii="Arial" w:hAnsi="Arial" w:cs="Arial"/>
          <w:b/>
          <w:bCs/>
          <w:color w:val="000000"/>
          <w:sz w:val="20"/>
          <w:szCs w:val="20"/>
        </w:rPr>
        <w:t>Zamestnanci s kratším pracovným časom</w:t>
      </w:r>
      <w:r w:rsidR="00746800" w:rsidRPr="00746800">
        <w:rPr>
          <w:rFonts w:ascii="Arial" w:hAnsi="Arial" w:cs="Arial"/>
          <w:color w:val="000000"/>
          <w:sz w:val="20"/>
          <w:szCs w:val="20"/>
        </w:rPr>
        <w:t xml:space="preserve"> (§ 49 Zákonníka práce) sa zahŕňajú do evidenčného počtu zamestnancov v období trvania ich pracovného pomeru k organizácii každodenne, a to i vtedy, keď ich pracovný čas nie je rozvrhnutý na všetky pracovné dni (§ 49, ods. 3 Zákonníka práce). Obdobne sa každodenne zahŕňajú do evidenčného počtu zamestnancov organizácie zamestnanci, ktorí sú v pracovnom pomere k organizácii a vykonávajú prácu len príležitostne na výzvu a podľa potrieb organizácie. Zamestnanec vykonávajúci ďalší pracovný pomer v organizácii, v ktorej je už v pracovnom pomere, sa zahŕňa do evidenčného počtu zamestnancov organizácie vo fyzických osobách iba raz. Do evidenčného počtu zamestnancov prepočítaného na plne zamestnaných sa zahŕňa prepočtom podľa pracovného úväzku v jednotlivých pracovných pomeroch.</w:t>
      </w:r>
    </w:p>
    <w:p w14:paraId="389570A0" w14:textId="77777777" w:rsidR="000B03D5" w:rsidRDefault="000B03D5" w:rsidP="00746800">
      <w:pPr>
        <w:widowControl w:val="0"/>
        <w:autoSpaceDE w:val="0"/>
        <w:autoSpaceDN w:val="0"/>
        <w:adjustRightInd w:val="0"/>
        <w:spacing w:before="120" w:after="0" w:line="240" w:lineRule="auto"/>
        <w:jc w:val="both"/>
        <w:rPr>
          <w:rFonts w:ascii="Arial" w:hAnsi="Arial" w:cs="Arial"/>
          <w:color w:val="000000"/>
          <w:sz w:val="20"/>
          <w:szCs w:val="20"/>
        </w:rPr>
      </w:pPr>
      <w:r>
        <w:rPr>
          <w:rFonts w:ascii="Arial" w:hAnsi="Arial" w:cs="Arial"/>
          <w:b/>
          <w:bCs/>
          <w:color w:val="000000"/>
          <w:sz w:val="20"/>
          <w:szCs w:val="20"/>
        </w:rPr>
        <w:t xml:space="preserve">Do evidenčného počtu zamestnancov nepatria: </w:t>
      </w:r>
      <w:r>
        <w:rPr>
          <w:rFonts w:ascii="Arial" w:hAnsi="Arial" w:cs="Arial"/>
          <w:color w:val="000000"/>
          <w:sz w:val="20"/>
          <w:szCs w:val="20"/>
        </w:rPr>
        <w:t xml:space="preserve">  </w:t>
      </w:r>
    </w:p>
    <w:p w14:paraId="580E7B7F" w14:textId="77777777" w:rsidR="00746800" w:rsidRPr="00746800" w:rsidRDefault="000B03D5"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Pr>
          <w:rFonts w:ascii="Arial" w:hAnsi="Arial" w:cs="Arial"/>
          <w:color w:val="000000"/>
          <w:sz w:val="20"/>
          <w:szCs w:val="20"/>
        </w:rPr>
        <w:t xml:space="preserve">1. </w:t>
      </w:r>
      <w:r>
        <w:rPr>
          <w:rFonts w:ascii="Arial" w:hAnsi="Arial" w:cs="Arial"/>
          <w:color w:val="000000"/>
          <w:sz w:val="20"/>
          <w:szCs w:val="20"/>
        </w:rPr>
        <w:tab/>
      </w:r>
      <w:r w:rsidR="00746800" w:rsidRPr="00746800">
        <w:rPr>
          <w:rFonts w:ascii="Arial" w:hAnsi="Arial" w:cs="Arial"/>
          <w:color w:val="000000"/>
          <w:sz w:val="20"/>
          <w:szCs w:val="20"/>
        </w:rPr>
        <w:t xml:space="preserve">osoby na materskej (rodičovskej) dovolenke; ide o osoby na materskej (rodičovskej) dovolenke v trvaní 34 týždňov, resp. ak ide o osamelé ženy 37 týždňov alebo ženy, ktoré porodili 2 alebo viac detí, v trvaní 43 týždňov (§ 166, ods. 1 Zákonníka práce) event. na kratší čas (§ 167 až 169 Zákonníka práce), </w:t>
      </w:r>
    </w:p>
    <w:p w14:paraId="3EA49B04" w14:textId="77777777" w:rsid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2. </w:t>
      </w:r>
      <w:r>
        <w:rPr>
          <w:rFonts w:ascii="Arial" w:hAnsi="Arial" w:cs="Arial"/>
          <w:color w:val="000000"/>
          <w:sz w:val="20"/>
          <w:szCs w:val="20"/>
        </w:rPr>
        <w:tab/>
      </w:r>
      <w:r w:rsidRPr="00746800">
        <w:rPr>
          <w:rFonts w:ascii="Arial" w:hAnsi="Arial" w:cs="Arial"/>
          <w:color w:val="000000"/>
          <w:sz w:val="20"/>
          <w:szCs w:val="20"/>
        </w:rPr>
        <w:t xml:space="preserve">osoby na rodičovskej dovolenke; ide o osoby, ktorým bola poskytnutá rodičovská dovolenka na prehĺbenie starostlivosti o dieťa až do troch resp. piatich rokov veku dieťaťa (§ 166, ods. 2 a 4 Zákonníka práce). Ak osoba na rodičovskej dovolenke pracuje v ďalšom pracovnom pomere v organizácii, v ktorej je v pracovnom pomere, potom organizácia zahŕňa túto osobu do evidenčného počtu zamestnancov a naopak ju pre štatistické účely nezapočítava medzi osoby na rodičovskej dovolenke, </w:t>
      </w:r>
    </w:p>
    <w:p w14:paraId="4BDBC729" w14:textId="77777777" w:rsidR="00746800" w:rsidRPr="00746800" w:rsidRDefault="000B03D5"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Pr>
          <w:rFonts w:ascii="Arial" w:hAnsi="Arial" w:cs="Arial"/>
          <w:color w:val="000000"/>
          <w:sz w:val="20"/>
          <w:szCs w:val="20"/>
        </w:rPr>
        <w:t xml:space="preserve">3. </w:t>
      </w:r>
      <w:r>
        <w:rPr>
          <w:rFonts w:ascii="Arial" w:hAnsi="Arial" w:cs="Arial"/>
          <w:color w:val="000000"/>
          <w:sz w:val="20"/>
          <w:szCs w:val="20"/>
        </w:rPr>
        <w:tab/>
      </w:r>
      <w:r w:rsidR="00746800" w:rsidRPr="00746800">
        <w:rPr>
          <w:rFonts w:ascii="Arial" w:hAnsi="Arial" w:cs="Arial"/>
          <w:color w:val="000000"/>
          <w:sz w:val="20"/>
          <w:szCs w:val="20"/>
        </w:rPr>
        <w:t xml:space="preserve">vyslaní hosťujúci zamestnanci, ktorí počas určitej doby vykonávajú prácu v Slovenskej republike (§ 5 ods. 8 písm. a) Zákonníka práce); zamestnanci uvoľnení resp. dočasne pridelení na výkon práce v inej organizácii v prípade, že im organizácia stáleho zamestnávateľa za vykonanú prácu buď neposkytuje mzdu alebo náhradu mzdy, alebo sú tieto plnenia refundované, </w:t>
      </w:r>
    </w:p>
    <w:p w14:paraId="49746083"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4. </w:t>
      </w:r>
      <w:r>
        <w:rPr>
          <w:rFonts w:ascii="Arial" w:hAnsi="Arial" w:cs="Arial"/>
          <w:color w:val="000000"/>
          <w:sz w:val="20"/>
          <w:szCs w:val="20"/>
        </w:rPr>
        <w:tab/>
      </w:r>
      <w:r w:rsidRPr="00746800">
        <w:rPr>
          <w:rFonts w:ascii="Arial" w:hAnsi="Arial" w:cs="Arial"/>
          <w:color w:val="000000"/>
          <w:sz w:val="20"/>
          <w:szCs w:val="20"/>
        </w:rPr>
        <w:t xml:space="preserve">zamestnanci vyslaní do škôl, kurzov, zaradení do vedeckej výchovy, zamestnanci vo vyšetrovacej väzbe a pod., ktorým zamestnávateľ neposkytuje mzdu, </w:t>
      </w:r>
    </w:p>
    <w:p w14:paraId="10A75BA8"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5. </w:t>
      </w:r>
      <w:r>
        <w:rPr>
          <w:rFonts w:ascii="Arial" w:hAnsi="Arial" w:cs="Arial"/>
          <w:color w:val="000000"/>
          <w:sz w:val="20"/>
          <w:szCs w:val="20"/>
        </w:rPr>
        <w:tab/>
      </w:r>
      <w:r w:rsidRPr="00746800">
        <w:rPr>
          <w:rFonts w:ascii="Arial" w:hAnsi="Arial" w:cs="Arial"/>
          <w:color w:val="000000"/>
          <w:sz w:val="20"/>
          <w:szCs w:val="20"/>
        </w:rPr>
        <w:t xml:space="preserve">zamestnanci, ktorí svojvoľne opustili prácu v organizácii bez súhlasu organizácie a bez riadneho skončenia pracovného (služobného, štátnozamestnaneckého, členského) pomeru v prípade, že ich neprítomnosť presiahla 4 týždne. Zamestnanec, ktorý svojvoľne opustil zamestnanie, sa musí vyňať z evidenčného počtu spätne odo dňa, kedy sa po prvýkrát nedostavil do práce; pokiaľ sa zamestnanec pred skončením pracovného (služobného, štátnozamestnaneckého, členského) pomeru do organizácie vráti, nejde o svojvoľný odchod, ale o neospravedlnenú absenciu, </w:t>
      </w:r>
    </w:p>
    <w:p w14:paraId="7F73FC3E"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6. </w:t>
      </w:r>
      <w:r>
        <w:rPr>
          <w:rFonts w:ascii="Arial" w:hAnsi="Arial" w:cs="Arial"/>
          <w:color w:val="000000"/>
          <w:sz w:val="20"/>
          <w:szCs w:val="20"/>
        </w:rPr>
        <w:tab/>
      </w:r>
      <w:r w:rsidRPr="00746800">
        <w:rPr>
          <w:rFonts w:ascii="Arial" w:hAnsi="Arial" w:cs="Arial"/>
          <w:color w:val="000000"/>
          <w:sz w:val="20"/>
          <w:szCs w:val="20"/>
        </w:rPr>
        <w:t xml:space="preserve">zamestnanci, ktorým bolo poskytnuté neplatené voľno bez náhrady mzdy v rozsahu dlhšom ako 4 týždne, a to odo dňa nástupu tohoto voľna (napr. z dôvodu dlhodobého ošetrovania člena rodiny, súkromné dôvody), </w:t>
      </w:r>
    </w:p>
    <w:p w14:paraId="1FA0C9EA"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7.</w:t>
      </w:r>
      <w:r>
        <w:rPr>
          <w:rFonts w:ascii="Arial" w:hAnsi="Arial" w:cs="Arial"/>
          <w:color w:val="000000"/>
          <w:sz w:val="20"/>
          <w:szCs w:val="20"/>
        </w:rPr>
        <w:tab/>
      </w:r>
      <w:r w:rsidRPr="00746800">
        <w:rPr>
          <w:rFonts w:ascii="Arial" w:hAnsi="Arial" w:cs="Arial"/>
          <w:color w:val="000000"/>
          <w:sz w:val="20"/>
          <w:szCs w:val="20"/>
        </w:rPr>
        <w:t xml:space="preserve">osoby, ktoré nie sú v pracovnom (služobnom, štátnozamestnaneckom, členskom) pomere k organizácii (napr. osoby z nápravnovýchovných zariadení, žiaci a študenti vykonávajúci v organizácii prevádzkovú prax podľa školských predpisov a i.), </w:t>
      </w:r>
    </w:p>
    <w:p w14:paraId="766EE55B"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8. </w:t>
      </w:r>
      <w:r>
        <w:rPr>
          <w:rFonts w:ascii="Arial" w:hAnsi="Arial" w:cs="Arial"/>
          <w:color w:val="000000"/>
          <w:sz w:val="20"/>
          <w:szCs w:val="20"/>
        </w:rPr>
        <w:tab/>
      </w:r>
      <w:r w:rsidRPr="00746800">
        <w:rPr>
          <w:rFonts w:ascii="Arial" w:hAnsi="Arial" w:cs="Arial"/>
          <w:color w:val="000000"/>
          <w:sz w:val="20"/>
          <w:szCs w:val="20"/>
        </w:rPr>
        <w:t xml:space="preserve">osoby, s ktorými bola uzavretá dohoda o práci vykonávanej mimo pracovného pomeru (§ 223 až 228a Zákonníka práce), </w:t>
      </w:r>
    </w:p>
    <w:p w14:paraId="1761BB9D"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9.</w:t>
      </w:r>
      <w:r>
        <w:rPr>
          <w:rFonts w:ascii="Arial" w:hAnsi="Arial" w:cs="Arial"/>
          <w:color w:val="000000"/>
          <w:sz w:val="20"/>
          <w:szCs w:val="20"/>
        </w:rPr>
        <w:tab/>
      </w:r>
      <w:r w:rsidRPr="00746800">
        <w:rPr>
          <w:rFonts w:ascii="Arial" w:hAnsi="Arial" w:cs="Arial"/>
          <w:color w:val="000000"/>
          <w:sz w:val="20"/>
          <w:szCs w:val="20"/>
        </w:rPr>
        <w:t xml:space="preserve">súkromní podnikatelia a ich spoločníci, ktorí nemajú uzatvorenú pracovnú zmluvu v danej organizácii (nie sú zamestnancami), </w:t>
      </w:r>
    </w:p>
    <w:p w14:paraId="1B672AB6"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10.</w:t>
      </w:r>
      <w:r>
        <w:rPr>
          <w:rFonts w:ascii="Arial" w:hAnsi="Arial" w:cs="Arial"/>
          <w:color w:val="000000"/>
          <w:sz w:val="20"/>
          <w:szCs w:val="20"/>
        </w:rPr>
        <w:tab/>
      </w:r>
      <w:r w:rsidRPr="00746800">
        <w:rPr>
          <w:rFonts w:ascii="Arial" w:hAnsi="Arial" w:cs="Arial"/>
          <w:color w:val="000000"/>
          <w:sz w:val="20"/>
          <w:szCs w:val="20"/>
        </w:rPr>
        <w:t xml:space="preserve">fyzické osoby v právnom vzťahu, ktoré podľa novely zákona o sociálnom poistení s účinnosťou od 1. 1. 2011 nadobudli postavenie zamestnanca (napr. členovia predstavenstva, štatutárneho orgánu, správnej a dozornej rady, kontrolnej komisie a iného správneho orgánu právnickej osoby, komanditisti komanditnej spoločnosti, osoby pracujúce na príkazné zmluvy, konatelia firiem, likvidátori, prokuristi a nútení správcovia, poslanci obecných a mestských zastupiteľstiev a poslanci zastupiteľstiev samosprávnych krajov) a ktoré nie sú v pracovnom pomere k organizácii (pre štatistické účely sa nepovažujú za zamestnancov). </w:t>
      </w:r>
    </w:p>
    <w:p w14:paraId="5FDE5631" w14:textId="77777777" w:rsidR="00746800" w:rsidRPr="00746800"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11. </w:t>
      </w:r>
      <w:r>
        <w:rPr>
          <w:rFonts w:ascii="Arial" w:hAnsi="Arial" w:cs="Arial"/>
          <w:color w:val="000000"/>
          <w:sz w:val="20"/>
          <w:szCs w:val="20"/>
        </w:rPr>
        <w:tab/>
      </w:r>
      <w:r w:rsidRPr="00746800">
        <w:rPr>
          <w:rFonts w:ascii="Arial" w:hAnsi="Arial" w:cs="Arial"/>
          <w:color w:val="000000"/>
          <w:sz w:val="20"/>
          <w:szCs w:val="20"/>
        </w:rPr>
        <w:t xml:space="preserve">profesionálni športovci vykonávajúci šport na základe inej zmluvy, ak vykonávajú šport pre športovú organizáciu ako samostatne zárobkovo činné osoby (§ 4 ods. 3 písm. c) zákona č. 440/2015 Z. z. o športe). </w:t>
      </w:r>
    </w:p>
    <w:p w14:paraId="6F9D79FA" w14:textId="77777777" w:rsidR="00B47CE7"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12. </w:t>
      </w:r>
      <w:r>
        <w:rPr>
          <w:rFonts w:ascii="Arial" w:hAnsi="Arial" w:cs="Arial"/>
          <w:color w:val="000000"/>
          <w:sz w:val="20"/>
          <w:szCs w:val="20"/>
        </w:rPr>
        <w:tab/>
      </w:r>
      <w:r w:rsidRPr="00746800">
        <w:rPr>
          <w:rFonts w:ascii="Arial" w:hAnsi="Arial" w:cs="Arial"/>
          <w:color w:val="000000"/>
          <w:sz w:val="20"/>
          <w:szCs w:val="20"/>
        </w:rPr>
        <w:t>športoví odborníci vykonávajúci činnosť športového odborníka ako podnikanie, na základe zmluvy o výkone činnosti športového odborníka, ako dobrovoľník, na základe inej zmluvy alebo bez písomnej zmluvy (§ 6 ods. 3 písm. a), b), d) až f) zákona č. 440/2015 Z. z. o športe).</w:t>
      </w:r>
    </w:p>
    <w:p w14:paraId="075D6668" w14:textId="77777777" w:rsidR="000B03D5" w:rsidRDefault="000B03D5" w:rsidP="000B03D5">
      <w:pPr>
        <w:widowControl w:val="0"/>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R.1</w:t>
      </w:r>
      <w:r>
        <w:rPr>
          <w:rFonts w:ascii="Arial" w:hAnsi="Arial" w:cs="Arial"/>
          <w:color w:val="000000"/>
          <w:sz w:val="20"/>
          <w:szCs w:val="20"/>
        </w:rPr>
        <w:t xml:space="preserve"> - </w:t>
      </w:r>
      <w:r>
        <w:rPr>
          <w:rFonts w:ascii="Arial" w:hAnsi="Arial" w:cs="Arial"/>
          <w:b/>
          <w:bCs/>
          <w:color w:val="000000"/>
          <w:sz w:val="20"/>
          <w:szCs w:val="20"/>
        </w:rPr>
        <w:t>Výpočet priemerného evidenčného počtu zamestnancov vo fyzických osobách (na 1 des. m.):  </w:t>
      </w:r>
    </w:p>
    <w:p w14:paraId="252E5D8E" w14:textId="77777777" w:rsidR="00746800" w:rsidRPr="00746800" w:rsidRDefault="000B03D5"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Pr>
          <w:rFonts w:ascii="Arial" w:hAnsi="Arial" w:cs="Arial"/>
          <w:color w:val="000000"/>
          <w:sz w:val="20"/>
          <w:szCs w:val="20"/>
        </w:rPr>
        <w:t xml:space="preserve">a) </w:t>
      </w:r>
      <w:r>
        <w:rPr>
          <w:rFonts w:ascii="Arial" w:hAnsi="Arial" w:cs="Arial"/>
          <w:color w:val="000000"/>
          <w:sz w:val="20"/>
          <w:szCs w:val="20"/>
        </w:rPr>
        <w:tab/>
      </w:r>
      <w:r w:rsidR="00746800" w:rsidRPr="00746800">
        <w:rPr>
          <w:rFonts w:ascii="Arial" w:hAnsi="Arial" w:cs="Arial"/>
          <w:color w:val="000000"/>
          <w:sz w:val="20"/>
          <w:szCs w:val="20"/>
        </w:rPr>
        <w:t xml:space="preserve">súčet počtu fyzických osôb vo všetkých dňoch sledovaného obdobia (vrátane dní pracovného pokoja) delený plným počtom kalendárnych dní príslušného roku. Za dni pracovného pokoja (soboty, nedele, príp. iné dni nepretržitého odpočinku v týždni a sviatky) sa pri výpočte zoberie počet zamestnancov z predchádzajúceho dňa. </w:t>
      </w:r>
    </w:p>
    <w:p w14:paraId="7EC7C5C8" w14:textId="77777777" w:rsidR="00D918DB" w:rsidRDefault="00746800" w:rsidP="00746800">
      <w:pPr>
        <w:widowControl w:val="0"/>
        <w:autoSpaceDE w:val="0"/>
        <w:autoSpaceDN w:val="0"/>
        <w:adjustRightInd w:val="0"/>
        <w:spacing w:after="0" w:line="240" w:lineRule="auto"/>
        <w:ind w:left="425" w:hanging="425"/>
        <w:jc w:val="both"/>
        <w:rPr>
          <w:rFonts w:ascii="Arial" w:hAnsi="Arial" w:cs="Arial"/>
          <w:color w:val="000000"/>
          <w:sz w:val="20"/>
          <w:szCs w:val="20"/>
        </w:rPr>
      </w:pPr>
      <w:r w:rsidRPr="00746800">
        <w:rPr>
          <w:rFonts w:ascii="Arial" w:hAnsi="Arial" w:cs="Arial"/>
          <w:color w:val="000000"/>
          <w:sz w:val="20"/>
          <w:szCs w:val="20"/>
        </w:rPr>
        <w:t xml:space="preserve">b) </w:t>
      </w:r>
      <w:r>
        <w:rPr>
          <w:rFonts w:ascii="Arial" w:hAnsi="Arial" w:cs="Arial"/>
          <w:color w:val="000000"/>
          <w:sz w:val="20"/>
          <w:szCs w:val="20"/>
        </w:rPr>
        <w:tab/>
      </w:r>
      <w:r w:rsidRPr="00746800">
        <w:rPr>
          <w:rFonts w:ascii="Arial" w:hAnsi="Arial" w:cs="Arial"/>
          <w:color w:val="000000"/>
          <w:sz w:val="20"/>
          <w:szCs w:val="20"/>
        </w:rPr>
        <w:t>v malých organizáciách so zjednodušenou evidenciou v prípadoch, keď v priebehu jedného mesiaca nedochádza k väčšiemu pohybu zamestnancov, sa priemerný evidenčný počet zamestnancov vypočíta zo súčtu mesačných priemerných počtov (priemer počtu na začiatku a konci sledovaného mesiaca) delený číslom 12. V prípade, že podnikateľ začal podnikať v priebehu roka (napr. v septembri s priemerným počtom zamestnancov za mesiac september 10 osôb, za október a november po 12 osôb a za december 15 osôb) uvedie na výkaze za rok aritmetický priemer počtu zamestnancov vypočítaný nasledovne:</w:t>
      </w:r>
    </w:p>
    <w:p w14:paraId="50FB8882" w14:textId="77777777" w:rsidR="00D918DB" w:rsidRDefault="00D918DB" w:rsidP="000B03D5">
      <w:pPr>
        <w:widowControl w:val="0"/>
        <w:autoSpaceDE w:val="0"/>
        <w:autoSpaceDN w:val="0"/>
        <w:adjustRightInd w:val="0"/>
        <w:spacing w:after="0" w:line="240" w:lineRule="auto"/>
        <w:ind w:left="425" w:hanging="425"/>
        <w:jc w:val="both"/>
        <w:rPr>
          <w:rFonts w:ascii="Arial" w:hAnsi="Arial" w:cs="Arial"/>
          <w:color w:val="000000"/>
          <w:sz w:val="20"/>
          <w:szCs w:val="20"/>
        </w:rPr>
      </w:pPr>
    </w:p>
    <w:p w14:paraId="5CB0D0FF" w14:textId="77777777" w:rsidR="00D918DB" w:rsidRDefault="00D918DB" w:rsidP="000B03D5">
      <w:pPr>
        <w:widowControl w:val="0"/>
        <w:autoSpaceDE w:val="0"/>
        <w:autoSpaceDN w:val="0"/>
        <w:adjustRightInd w:val="0"/>
        <w:spacing w:after="0" w:line="240" w:lineRule="auto"/>
        <w:ind w:left="425" w:hanging="425"/>
        <w:jc w:val="both"/>
        <w:rPr>
          <w:rFonts w:ascii="Arial" w:hAnsi="Arial" w:cs="Arial"/>
          <w:color w:val="000000"/>
          <w:sz w:val="20"/>
          <w:szCs w:val="20"/>
        </w:rPr>
      </w:pPr>
    </w:p>
    <w:p w14:paraId="064EA47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12079324"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príklad:  </w:t>
      </w:r>
    </w:p>
    <w:p w14:paraId="47A48AD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január až august     september      október      november      december                      rok   </w:t>
      </w:r>
    </w:p>
    <w:p w14:paraId="0E7048BC"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0              +       10        +      12      +           12    +        15          </w:t>
      </w:r>
    </w:p>
    <w:p w14:paraId="04A2FEDC"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 4,1   </w:t>
      </w:r>
    </w:p>
    <w:p w14:paraId="7C17F7F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12   </w:t>
      </w:r>
    </w:p>
    <w:p w14:paraId="3E919C59" w14:textId="77777777" w:rsidR="00B47CE7" w:rsidRDefault="00B47CE7" w:rsidP="000B03D5">
      <w:pPr>
        <w:widowControl w:val="0"/>
        <w:autoSpaceDE w:val="0"/>
        <w:autoSpaceDN w:val="0"/>
        <w:adjustRightInd w:val="0"/>
        <w:spacing w:after="0" w:line="240" w:lineRule="auto"/>
        <w:jc w:val="both"/>
        <w:rPr>
          <w:rFonts w:ascii="Arial" w:hAnsi="Arial" w:cs="Arial"/>
          <w:color w:val="000000"/>
          <w:sz w:val="20"/>
          <w:szCs w:val="20"/>
        </w:rPr>
      </w:pPr>
    </w:p>
    <w:p w14:paraId="7327CA7C"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R.4</w:t>
      </w:r>
      <w:r>
        <w:rPr>
          <w:rFonts w:ascii="Arial" w:hAnsi="Arial" w:cs="Arial"/>
          <w:color w:val="000000"/>
          <w:sz w:val="20"/>
          <w:szCs w:val="20"/>
        </w:rPr>
        <w:t xml:space="preserve"> - </w:t>
      </w:r>
      <w:r>
        <w:rPr>
          <w:rFonts w:ascii="Arial" w:hAnsi="Arial" w:cs="Arial"/>
          <w:b/>
          <w:bCs/>
          <w:color w:val="000000"/>
          <w:sz w:val="20"/>
          <w:szCs w:val="20"/>
        </w:rPr>
        <w:t xml:space="preserve">Priemerný evidenčný počet zamestnancov prepočítaný na plne zamestnaných (na 1 des. m.) </w:t>
      </w:r>
      <w:r>
        <w:rPr>
          <w:rFonts w:ascii="Arial" w:hAnsi="Arial" w:cs="Arial"/>
          <w:color w:val="000000"/>
          <w:sz w:val="20"/>
          <w:szCs w:val="20"/>
        </w:rPr>
        <w:t>sa vypočíta ako súčet priemerného evidenčného počtu zamestnancov zamestnaných na plný pracovný čas a prepočítaného priemerného evidenčného počtu zamestnancov zamestnaných na iný ako plný pracovný čas podľa vzorca:   </w:t>
      </w:r>
    </w:p>
    <w:p w14:paraId="588FF42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PP = A + (B/C), kde</w:t>
      </w:r>
      <w:r>
        <w:rPr>
          <w:rFonts w:ascii="Arial" w:hAnsi="Arial" w:cs="Arial"/>
          <w:color w:val="000000"/>
          <w:sz w:val="20"/>
          <w:szCs w:val="20"/>
        </w:rPr>
        <w:t>   </w:t>
      </w:r>
    </w:p>
    <w:p w14:paraId="25974960"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PP</w:t>
      </w:r>
      <w:r>
        <w:rPr>
          <w:rFonts w:ascii="Arial" w:hAnsi="Arial" w:cs="Arial"/>
          <w:color w:val="000000"/>
          <w:sz w:val="20"/>
          <w:szCs w:val="20"/>
        </w:rPr>
        <w:t xml:space="preserve"> = priemerný evidenčný počet zamestnancov prepočítaný na plne zamestnaných,   </w:t>
      </w:r>
    </w:p>
    <w:p w14:paraId="37E6B859"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A</w:t>
      </w:r>
      <w:r>
        <w:rPr>
          <w:rFonts w:ascii="Arial" w:hAnsi="Arial" w:cs="Arial"/>
          <w:color w:val="000000"/>
          <w:sz w:val="20"/>
          <w:szCs w:val="20"/>
        </w:rPr>
        <w:t xml:space="preserve"> = priemerný evidenčný počet zamestnancov vo fyzických osobách zamestnaných na plný pracovný čas,   </w:t>
      </w:r>
    </w:p>
    <w:p w14:paraId="293B0B52"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 xml:space="preserve">(B/C) </w:t>
      </w:r>
      <w:r>
        <w:rPr>
          <w:rFonts w:ascii="Arial" w:hAnsi="Arial" w:cs="Arial"/>
          <w:color w:val="000000"/>
          <w:sz w:val="20"/>
          <w:szCs w:val="20"/>
        </w:rPr>
        <w:t>= prepočítaný priemerný evidenčný počet zamestnancov zamestnaných na iný ako plný pracovný čas, kde   </w:t>
      </w:r>
    </w:p>
    <w:p w14:paraId="592E0C39"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B</w:t>
      </w:r>
      <w:r>
        <w:rPr>
          <w:rFonts w:ascii="Arial" w:hAnsi="Arial" w:cs="Arial"/>
          <w:color w:val="000000"/>
          <w:sz w:val="20"/>
          <w:szCs w:val="20"/>
        </w:rPr>
        <w:t xml:space="preserve"> = súčet súčinov priemerného evidenčného počtu zamestnancov zamestnaných na iný ako plný pracovný čas  </w:t>
      </w:r>
    </w:p>
    <w:p w14:paraId="5697D2D4"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vo fyzických osobách za sledované obdobie podľa pracovných úväzkov a príslušnej dĺžky týždenného pracovného času, </w:t>
      </w:r>
    </w:p>
    <w:p w14:paraId="197FECFA"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C</w:t>
      </w:r>
      <w:r>
        <w:rPr>
          <w:rFonts w:ascii="Arial" w:hAnsi="Arial" w:cs="Arial"/>
          <w:color w:val="000000"/>
          <w:sz w:val="20"/>
          <w:szCs w:val="20"/>
        </w:rPr>
        <w:t xml:space="preserve"> = týždenný pracovný čas zavedený v organizácii - v závode, na pracovisku podľa kolektívnej zmluvy.  </w:t>
      </w:r>
    </w:p>
    <w:p w14:paraId="5BB3041E" w14:textId="77777777" w:rsidR="00F67372" w:rsidRDefault="00F67372" w:rsidP="000B03D5">
      <w:pPr>
        <w:widowControl w:val="0"/>
        <w:autoSpaceDE w:val="0"/>
        <w:autoSpaceDN w:val="0"/>
        <w:adjustRightInd w:val="0"/>
        <w:spacing w:after="0" w:line="240" w:lineRule="auto"/>
        <w:jc w:val="both"/>
        <w:rPr>
          <w:rFonts w:ascii="Arial" w:hAnsi="Arial" w:cs="Arial"/>
          <w:color w:val="000000"/>
          <w:sz w:val="20"/>
          <w:szCs w:val="20"/>
        </w:rPr>
      </w:pPr>
    </w:p>
    <w:p w14:paraId="7DB1CFC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Prepočet (B/C) zamestnancov zamestnaných na iný ako plný pracovný čas na zamestnancov zamestnaných na plný pracovný čas sa vykoná u:</w:t>
      </w:r>
      <w:r>
        <w:rPr>
          <w:rFonts w:ascii="Arial" w:hAnsi="Arial" w:cs="Arial"/>
          <w:color w:val="000000"/>
          <w:sz w:val="20"/>
          <w:szCs w:val="20"/>
        </w:rPr>
        <w:t>    </w:t>
      </w:r>
    </w:p>
    <w:p w14:paraId="297E1B08" w14:textId="77777777" w:rsidR="00746800" w:rsidRP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 xml:space="preserve">- zamestnancov s kratším pracovným časom (§ 49 Zákonníka práce), t. j. zamestnancov, ktorí z prevádzkových dôvodov organizácie, prípadne zavedením osobitného režimu v organizácii (napr. pre nedostatok práce, odbytové ťažkosti a pod.), alebo zo zdravotných dôvodov alebo iných vážnych dôvodov na strane zamestnancov majú s organizáciou dohodnutý v pracovnej zmluve iný než stanovený týždenný pracovný čas (prepočet počtu zamestnancov na plne zamestnaných sa zásadne nevykonáva u tých zamestnancov, ktorí z dôvodov zdraviu škodlivého prostredia a pod. majú právnymi predpismi stanovený kratší pracovný čas - § 85 Zákonníka práce), </w:t>
      </w:r>
    </w:p>
    <w:p w14:paraId="65DFCBDC" w14:textId="77777777" w:rsidR="00746800" w:rsidRPr="00746800" w:rsidRDefault="00746800" w:rsidP="00746800">
      <w:pPr>
        <w:widowControl w:val="0"/>
        <w:autoSpaceDE w:val="0"/>
        <w:autoSpaceDN w:val="0"/>
        <w:adjustRightInd w:val="0"/>
        <w:spacing w:after="0" w:line="240" w:lineRule="auto"/>
        <w:ind w:firstLine="720"/>
        <w:jc w:val="both"/>
        <w:rPr>
          <w:rFonts w:ascii="Arial" w:hAnsi="Arial" w:cs="Arial"/>
          <w:color w:val="000000"/>
          <w:sz w:val="20"/>
          <w:szCs w:val="20"/>
        </w:rPr>
      </w:pPr>
      <w:r w:rsidRPr="00746800">
        <w:rPr>
          <w:rFonts w:ascii="Arial" w:hAnsi="Arial" w:cs="Arial"/>
          <w:color w:val="000000"/>
          <w:sz w:val="20"/>
          <w:szCs w:val="20"/>
        </w:rPr>
        <w:t xml:space="preserve">príklad: 3 osoby x 20 hod. (polovičný úväzok) </w:t>
      </w:r>
    </w:p>
    <w:p w14:paraId="559C9B7A" w14:textId="77777777" w:rsidR="00746800" w:rsidRP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 xml:space="preserve">- zamestnancov v pracovnom pomere k organizácii, ktorým organizácia nemôže z vážnych prevádzkových dôvodov prideľovať prácu každodenne (§ 142 Zákonníka práce), </w:t>
      </w:r>
    </w:p>
    <w:p w14:paraId="74056804" w14:textId="77777777" w:rsidR="00746800" w:rsidRPr="00746800" w:rsidRDefault="00746800" w:rsidP="00746800">
      <w:pPr>
        <w:widowControl w:val="0"/>
        <w:autoSpaceDE w:val="0"/>
        <w:autoSpaceDN w:val="0"/>
        <w:adjustRightInd w:val="0"/>
        <w:spacing w:after="0" w:line="240" w:lineRule="auto"/>
        <w:ind w:firstLine="720"/>
        <w:jc w:val="both"/>
        <w:rPr>
          <w:rFonts w:ascii="Arial" w:hAnsi="Arial" w:cs="Arial"/>
          <w:color w:val="000000"/>
          <w:sz w:val="20"/>
          <w:szCs w:val="20"/>
        </w:rPr>
      </w:pPr>
      <w:r w:rsidRPr="00746800">
        <w:rPr>
          <w:rFonts w:ascii="Arial" w:hAnsi="Arial" w:cs="Arial"/>
          <w:color w:val="000000"/>
          <w:sz w:val="20"/>
          <w:szCs w:val="20"/>
        </w:rPr>
        <w:t xml:space="preserve">príklad: 3 osoby len 4 dni, t. j. 32 hod. </w:t>
      </w:r>
    </w:p>
    <w:p w14:paraId="0E745359" w14:textId="77777777" w:rsidR="00746800" w:rsidRP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 xml:space="preserve">- zamestnancov v pracovnom pomere k organizácii vykonávajúcich prácu len príležitostne na výzvu a podľa potrieb organizácie, </w:t>
      </w:r>
    </w:p>
    <w:p w14:paraId="1FAE3468" w14:textId="77777777" w:rsidR="00746800" w:rsidRPr="00746800" w:rsidRDefault="00746800" w:rsidP="00746800">
      <w:pPr>
        <w:widowControl w:val="0"/>
        <w:autoSpaceDE w:val="0"/>
        <w:autoSpaceDN w:val="0"/>
        <w:adjustRightInd w:val="0"/>
        <w:spacing w:after="0" w:line="240" w:lineRule="auto"/>
        <w:ind w:firstLine="720"/>
        <w:jc w:val="both"/>
        <w:rPr>
          <w:rFonts w:ascii="Arial" w:hAnsi="Arial" w:cs="Arial"/>
          <w:color w:val="000000"/>
          <w:sz w:val="20"/>
          <w:szCs w:val="20"/>
        </w:rPr>
      </w:pPr>
      <w:r w:rsidRPr="00746800">
        <w:rPr>
          <w:rFonts w:ascii="Arial" w:hAnsi="Arial" w:cs="Arial"/>
          <w:color w:val="000000"/>
          <w:sz w:val="20"/>
          <w:szCs w:val="20"/>
        </w:rPr>
        <w:t xml:space="preserve">príklad: 3 osoby po 2 hod. </w:t>
      </w:r>
    </w:p>
    <w:p w14:paraId="791D40A9" w14:textId="77777777" w:rsidR="00746800" w:rsidRP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 xml:space="preserve">- mladších zamestnancov do 16 rokov, kde zákon stanovuje najviac 30 hodinový pracovný týždeň, </w:t>
      </w:r>
    </w:p>
    <w:p w14:paraId="72468D26" w14:textId="77777777" w:rsidR="00746800" w:rsidRPr="00746800" w:rsidRDefault="00746800" w:rsidP="00746800">
      <w:pPr>
        <w:widowControl w:val="0"/>
        <w:autoSpaceDE w:val="0"/>
        <w:autoSpaceDN w:val="0"/>
        <w:adjustRightInd w:val="0"/>
        <w:spacing w:after="0" w:line="240" w:lineRule="auto"/>
        <w:ind w:firstLine="720"/>
        <w:jc w:val="both"/>
        <w:rPr>
          <w:rFonts w:ascii="Arial" w:hAnsi="Arial" w:cs="Arial"/>
          <w:color w:val="000000"/>
          <w:sz w:val="20"/>
          <w:szCs w:val="20"/>
        </w:rPr>
      </w:pPr>
      <w:r w:rsidRPr="00746800">
        <w:rPr>
          <w:rFonts w:ascii="Arial" w:hAnsi="Arial" w:cs="Arial"/>
          <w:color w:val="000000"/>
          <w:sz w:val="20"/>
          <w:szCs w:val="20"/>
        </w:rPr>
        <w:t xml:space="preserve">príklad: 3 osoby x 30 hod. </w:t>
      </w:r>
    </w:p>
    <w:p w14:paraId="17A1F174" w14:textId="77777777" w:rsidR="00746800" w:rsidRP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 xml:space="preserve">- zamestnancov s ďalším pracovným pomerom v organizácii (§ 50 Zákonníka práce). </w:t>
      </w:r>
    </w:p>
    <w:p w14:paraId="3AB8B25A" w14:textId="77777777" w:rsidR="00746800" w:rsidRDefault="00746800" w:rsidP="00746800">
      <w:pPr>
        <w:widowControl w:val="0"/>
        <w:autoSpaceDE w:val="0"/>
        <w:autoSpaceDN w:val="0"/>
        <w:adjustRightInd w:val="0"/>
        <w:spacing w:after="0" w:line="240" w:lineRule="auto"/>
        <w:ind w:firstLine="720"/>
        <w:jc w:val="both"/>
        <w:rPr>
          <w:rFonts w:ascii="Arial" w:hAnsi="Arial" w:cs="Arial"/>
          <w:color w:val="000000"/>
          <w:sz w:val="20"/>
          <w:szCs w:val="20"/>
        </w:rPr>
      </w:pPr>
      <w:r w:rsidRPr="00746800">
        <w:rPr>
          <w:rFonts w:ascii="Arial" w:hAnsi="Arial" w:cs="Arial"/>
          <w:color w:val="000000"/>
          <w:sz w:val="20"/>
          <w:szCs w:val="20"/>
        </w:rPr>
        <w:t>príklad: 3 osoby po 5 hod.</w:t>
      </w:r>
    </w:p>
    <w:p w14:paraId="5A9EFDE9" w14:textId="77777777" w:rsidR="000B03D5" w:rsidRDefault="000B03D5" w:rsidP="0074680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207FBDF8" w14:textId="77777777" w:rsidR="00746800" w:rsidRPr="00746800" w:rsidRDefault="000B03D5" w:rsidP="0074680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Poznámka k výpočtu:</w:t>
      </w:r>
      <w:r>
        <w:rPr>
          <w:rFonts w:ascii="Arial" w:hAnsi="Arial" w:cs="Arial"/>
          <w:color w:val="000000"/>
          <w:sz w:val="20"/>
          <w:szCs w:val="20"/>
        </w:rPr>
        <w:t xml:space="preserve"> </w:t>
      </w:r>
      <w:r w:rsidR="00746800" w:rsidRPr="00746800">
        <w:rPr>
          <w:rFonts w:ascii="Arial" w:hAnsi="Arial" w:cs="Arial"/>
          <w:color w:val="000000"/>
          <w:sz w:val="20"/>
          <w:szCs w:val="20"/>
        </w:rPr>
        <w:t xml:space="preserve">V záujme zjednodušenia evidencie možno v organizáciách s rozdielnym týždenným pracovným časom na rôznych pracoviskách v prípade, že jeden typ týždenného pracovného času (napr. 40 alebo 38 a 3/4 alebo 37 a 1/2 hod.) výrazne prevláda, použiť pre prepočet všetkých zamestnancov v celej organizácii prevažujúci týždenný pracovný čas. </w:t>
      </w:r>
    </w:p>
    <w:p w14:paraId="5FA7A344" w14:textId="77777777" w:rsidR="00746800" w:rsidRDefault="00746800" w:rsidP="00746800">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Ak nie je možné u zamestnancov v pracovnom pomere k organizácii vykonávajúcich prácu len príležitostne na výzvu a podľa potrieb organizácie vopred dohodnúť dĺžku pracovného úväzku za príslušné obdobie, vykoná sa prepočet na základe skutočne odpracovaných hodín.</w:t>
      </w:r>
    </w:p>
    <w:p w14:paraId="3D2F4F2E" w14:textId="77777777" w:rsidR="000B03D5" w:rsidRDefault="000B03D5" w:rsidP="0074680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w:t>
      </w:r>
    </w:p>
    <w:p w14:paraId="5AFD6BA1"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Príklad:  </w:t>
      </w:r>
      <w:r>
        <w:rPr>
          <w:rFonts w:ascii="Arial" w:hAnsi="Arial" w:cs="Arial"/>
          <w:color w:val="000000"/>
          <w:sz w:val="20"/>
          <w:szCs w:val="20"/>
        </w:rPr>
        <w:t xml:space="preserve">  </w:t>
      </w:r>
    </w:p>
    <w:p w14:paraId="4716EA1C" w14:textId="77777777" w:rsidR="00746800" w:rsidRDefault="00746800" w:rsidP="000B03D5">
      <w:pPr>
        <w:widowControl w:val="0"/>
        <w:autoSpaceDE w:val="0"/>
        <w:autoSpaceDN w:val="0"/>
        <w:adjustRightInd w:val="0"/>
        <w:spacing w:after="0" w:line="240" w:lineRule="auto"/>
        <w:jc w:val="both"/>
        <w:rPr>
          <w:rFonts w:ascii="Arial" w:hAnsi="Arial" w:cs="Arial"/>
          <w:color w:val="000000"/>
          <w:sz w:val="20"/>
          <w:szCs w:val="20"/>
        </w:rPr>
      </w:pPr>
      <w:r w:rsidRPr="00746800">
        <w:rPr>
          <w:rFonts w:ascii="Arial" w:hAnsi="Arial" w:cs="Arial"/>
          <w:color w:val="000000"/>
          <w:sz w:val="20"/>
          <w:szCs w:val="20"/>
        </w:rPr>
        <w:t>Týždenný pracovný čas v organizácii je 40 hodín. Priemerný evidenčný počet zamestnancov v organizácii bol v sledovanom období 25 zamestnancov, kde 10 osôb pracovalo na plný pracovný čas; 3 osoby po 20 hod. na kratší pracovný čas; 3 zamestnanci z vážnych prevádzkových dôvodov nepracovali každodenne, ale len 4 dni t .j. 32 hod.; 3 zamestnanci vykonávali prácu len príležitostne po 2 hod., 3 zamestnanci vo veku do 16 rokov mali zo zákona stanovený len 30 hodinový pracovný týždeň a 3 zamestnanci mali ďalší pracovný pomer na 5 hodín. Údaje sa dosadia do vyššie uvedeného vzorca PP = A + (B/C) a vypočíta sa priemerný evidenčný počet zamestnancov prepočítaných na plne zamestnaných.</w:t>
      </w:r>
    </w:p>
    <w:p w14:paraId="55202038"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4C80DB56"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Výpočet PP</w:t>
      </w:r>
      <w:r>
        <w:rPr>
          <w:rFonts w:ascii="Arial" w:hAnsi="Arial" w:cs="Arial"/>
          <w:color w:val="000000"/>
          <w:sz w:val="20"/>
          <w:szCs w:val="20"/>
        </w:rPr>
        <w:t xml:space="preserve"> = 10 + ((3x20) + (3x32) + (3x2) + (3x30) + (3x5)) / 40 = 10 + 267 / 40 = 10 + 6,675 = 16,7   </w:t>
      </w:r>
    </w:p>
    <w:p w14:paraId="066B47AA"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5CA8FAE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Takto vypočítaný priemerný evidenčný počet zamestnancov prepočítaný na plne zamestnaných (PP=16,7) sa vykáže v </w:t>
      </w:r>
      <w:r w:rsidR="00450F45">
        <w:rPr>
          <w:rFonts w:ascii="Arial" w:hAnsi="Arial" w:cs="Arial"/>
          <w:color w:val="000000"/>
          <w:sz w:val="20"/>
          <w:szCs w:val="20"/>
        </w:rPr>
        <w:br/>
      </w:r>
      <w:r>
        <w:rPr>
          <w:rFonts w:ascii="Arial" w:hAnsi="Arial" w:cs="Arial"/>
          <w:color w:val="000000"/>
          <w:sz w:val="20"/>
          <w:szCs w:val="20"/>
        </w:rPr>
        <w:t xml:space="preserve">r. </w:t>
      </w:r>
      <w:r>
        <w:rPr>
          <w:rFonts w:ascii="Arial" w:hAnsi="Arial" w:cs="Arial"/>
          <w:b/>
          <w:bCs/>
          <w:color w:val="000000"/>
          <w:sz w:val="20"/>
          <w:szCs w:val="20"/>
        </w:rPr>
        <w:t>4</w:t>
      </w:r>
      <w:r>
        <w:rPr>
          <w:rFonts w:ascii="Arial" w:hAnsi="Arial" w:cs="Arial"/>
          <w:color w:val="000000"/>
          <w:sz w:val="20"/>
          <w:szCs w:val="20"/>
        </w:rPr>
        <w:t xml:space="preserve"> na 1 desatinné miesto.  </w:t>
      </w:r>
    </w:p>
    <w:p w14:paraId="59AF62D0" w14:textId="77777777" w:rsidR="00450F45" w:rsidRDefault="00450F45" w:rsidP="000B03D5">
      <w:pPr>
        <w:widowControl w:val="0"/>
        <w:autoSpaceDE w:val="0"/>
        <w:autoSpaceDN w:val="0"/>
        <w:adjustRightInd w:val="0"/>
        <w:spacing w:after="0" w:line="240" w:lineRule="auto"/>
        <w:jc w:val="both"/>
        <w:rPr>
          <w:rFonts w:ascii="Arial" w:hAnsi="Arial" w:cs="Arial"/>
          <w:b/>
          <w:bCs/>
          <w:color w:val="000000"/>
          <w:sz w:val="20"/>
          <w:szCs w:val="20"/>
        </w:rPr>
      </w:pPr>
    </w:p>
    <w:p w14:paraId="386EA40C" w14:textId="77777777" w:rsidR="00450F45" w:rsidRPr="00450F4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R.5</w:t>
      </w:r>
      <w:r>
        <w:rPr>
          <w:rFonts w:ascii="Arial" w:hAnsi="Arial" w:cs="Arial"/>
          <w:color w:val="000000"/>
          <w:sz w:val="20"/>
          <w:szCs w:val="20"/>
        </w:rPr>
        <w:t xml:space="preserve"> - </w:t>
      </w:r>
      <w:r>
        <w:rPr>
          <w:rFonts w:ascii="Arial" w:hAnsi="Arial" w:cs="Arial"/>
          <w:b/>
          <w:bCs/>
          <w:color w:val="000000"/>
          <w:sz w:val="20"/>
          <w:szCs w:val="20"/>
        </w:rPr>
        <w:t>Priemerný evidenčný počet žiakov (učňov) v období odbornej výuky vo fyzických osobách</w:t>
      </w:r>
      <w:r>
        <w:rPr>
          <w:rFonts w:ascii="Arial" w:hAnsi="Arial" w:cs="Arial"/>
          <w:color w:val="000000"/>
          <w:sz w:val="20"/>
          <w:szCs w:val="20"/>
        </w:rPr>
        <w:t xml:space="preserve"> </w:t>
      </w:r>
      <w:r>
        <w:rPr>
          <w:rFonts w:ascii="Arial" w:hAnsi="Arial" w:cs="Arial"/>
          <w:b/>
          <w:bCs/>
          <w:color w:val="000000"/>
          <w:sz w:val="20"/>
          <w:szCs w:val="20"/>
        </w:rPr>
        <w:t>(na 1 des. m.)</w:t>
      </w:r>
      <w:r>
        <w:rPr>
          <w:rFonts w:ascii="Arial" w:hAnsi="Arial" w:cs="Arial"/>
          <w:color w:val="000000"/>
          <w:sz w:val="20"/>
          <w:szCs w:val="20"/>
        </w:rPr>
        <w:t xml:space="preserve"> - uvedie sa priemerný evidenčný počet učňov, ktorí v danej organizácii vykonávali v sledovanom roku odbornú prax. Výpočet sa vykoná rovnakým spôsobom ako pri priemernom evidenčnom počet zamestnancov vo fyzických osobách (r. 1).</w:t>
      </w:r>
    </w:p>
    <w:p w14:paraId="07983C1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R.6</w:t>
      </w:r>
      <w:r>
        <w:rPr>
          <w:rFonts w:ascii="Arial" w:hAnsi="Arial" w:cs="Arial"/>
          <w:color w:val="000000"/>
          <w:sz w:val="20"/>
          <w:szCs w:val="20"/>
        </w:rPr>
        <w:t xml:space="preserve"> - </w:t>
      </w:r>
      <w:r>
        <w:rPr>
          <w:rFonts w:ascii="Arial" w:hAnsi="Arial" w:cs="Arial"/>
          <w:b/>
          <w:bCs/>
          <w:color w:val="000000"/>
          <w:sz w:val="20"/>
          <w:szCs w:val="20"/>
        </w:rPr>
        <w:t>Priemerný evidenčný</w:t>
      </w:r>
      <w:r>
        <w:rPr>
          <w:rFonts w:ascii="Arial" w:hAnsi="Arial" w:cs="Arial"/>
          <w:color w:val="000000"/>
          <w:sz w:val="20"/>
          <w:szCs w:val="20"/>
        </w:rPr>
        <w:t xml:space="preserve"> </w:t>
      </w:r>
      <w:r>
        <w:rPr>
          <w:rFonts w:ascii="Arial" w:hAnsi="Arial" w:cs="Arial"/>
          <w:b/>
          <w:bCs/>
          <w:color w:val="000000"/>
          <w:sz w:val="20"/>
          <w:szCs w:val="20"/>
        </w:rPr>
        <w:t>počet žiakov (učňov) prepočítaný na plne zamestnaných</w:t>
      </w:r>
      <w:r>
        <w:rPr>
          <w:rFonts w:ascii="Arial" w:hAnsi="Arial" w:cs="Arial"/>
          <w:color w:val="000000"/>
          <w:sz w:val="20"/>
          <w:szCs w:val="20"/>
        </w:rPr>
        <w:t xml:space="preserve"> </w:t>
      </w:r>
      <w:r>
        <w:rPr>
          <w:rFonts w:ascii="Arial" w:hAnsi="Arial" w:cs="Arial"/>
          <w:b/>
          <w:bCs/>
          <w:color w:val="000000"/>
          <w:sz w:val="20"/>
          <w:szCs w:val="20"/>
        </w:rPr>
        <w:t>(na 1 des. m.)</w:t>
      </w:r>
      <w:r>
        <w:rPr>
          <w:rFonts w:ascii="Arial" w:hAnsi="Arial" w:cs="Arial"/>
          <w:color w:val="000000"/>
          <w:sz w:val="20"/>
          <w:szCs w:val="20"/>
        </w:rPr>
        <w:t xml:space="preserve"> - prepočet sa vykoná na základe skutočne odpracovaných hodín podľa nasledujúceho vzorca:  </w:t>
      </w:r>
    </w:p>
    <w:p w14:paraId="764564F7" w14:textId="77777777" w:rsidR="000B03D5" w:rsidRPr="005D1B08" w:rsidRDefault="000B03D5" w:rsidP="000B03D5">
      <w:pPr>
        <w:widowControl w:val="0"/>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lastRenderedPageBreak/>
        <w:t>A</w:t>
      </w:r>
      <w:r w:rsidR="00763365">
        <w:rPr>
          <w:rFonts w:ascii="Arial" w:hAnsi="Arial" w:cs="Arial"/>
          <w:b/>
          <w:bCs/>
          <w:color w:val="000000"/>
          <w:sz w:val="20"/>
          <w:szCs w:val="20"/>
          <w:vertAlign w:val="subscript"/>
        </w:rPr>
        <w:t>u</w:t>
      </w:r>
      <w:r>
        <w:rPr>
          <w:rFonts w:ascii="Arial" w:hAnsi="Arial" w:cs="Arial"/>
          <w:b/>
          <w:bCs/>
          <w:color w:val="000000"/>
          <w:sz w:val="20"/>
          <w:szCs w:val="20"/>
        </w:rPr>
        <w:t xml:space="preserve"> = </w:t>
      </w:r>
      <w:proofErr w:type="spellStart"/>
      <w:r>
        <w:rPr>
          <w:rFonts w:ascii="Arial" w:hAnsi="Arial" w:cs="Arial"/>
          <w:b/>
          <w:bCs/>
          <w:color w:val="000000"/>
          <w:sz w:val="20"/>
          <w:szCs w:val="20"/>
        </w:rPr>
        <w:t>B</w:t>
      </w:r>
      <w:r w:rsidR="00763365">
        <w:rPr>
          <w:rFonts w:ascii="Arial" w:hAnsi="Arial" w:cs="Arial"/>
          <w:b/>
          <w:bCs/>
          <w:color w:val="000000"/>
          <w:sz w:val="20"/>
          <w:szCs w:val="20"/>
          <w:vertAlign w:val="subscript"/>
        </w:rPr>
        <w:t>u</w:t>
      </w:r>
      <w:proofErr w:type="spellEnd"/>
      <w:r>
        <w:rPr>
          <w:rFonts w:ascii="Arial" w:hAnsi="Arial" w:cs="Arial"/>
          <w:b/>
          <w:bCs/>
          <w:color w:val="000000"/>
          <w:sz w:val="20"/>
          <w:szCs w:val="20"/>
        </w:rPr>
        <w:t xml:space="preserve">/C, kde </w:t>
      </w:r>
      <w:r>
        <w:rPr>
          <w:rFonts w:ascii="Arial" w:hAnsi="Arial" w:cs="Arial"/>
          <w:color w:val="000000"/>
          <w:sz w:val="20"/>
          <w:szCs w:val="20"/>
        </w:rPr>
        <w:t>A = priemerný evidenčný počet žiakov (učňov) prepočítaný na plne zamestnaných,  </w:t>
      </w:r>
    </w:p>
    <w:p w14:paraId="5F3F3D2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proofErr w:type="spellStart"/>
      <w:r>
        <w:rPr>
          <w:rFonts w:ascii="Arial" w:hAnsi="Arial" w:cs="Arial"/>
          <w:color w:val="000000"/>
          <w:sz w:val="20"/>
          <w:szCs w:val="20"/>
        </w:rPr>
        <w:t>B</w:t>
      </w:r>
      <w:r w:rsidR="00763365" w:rsidRPr="00763365">
        <w:rPr>
          <w:rFonts w:ascii="Arial" w:hAnsi="Arial" w:cs="Arial"/>
          <w:color w:val="000000"/>
          <w:sz w:val="20"/>
          <w:szCs w:val="20"/>
          <w:vertAlign w:val="subscript"/>
        </w:rPr>
        <w:t>u</w:t>
      </w:r>
      <w:proofErr w:type="spellEnd"/>
      <w:r>
        <w:rPr>
          <w:rFonts w:ascii="Arial" w:hAnsi="Arial" w:cs="Arial"/>
          <w:color w:val="000000"/>
          <w:sz w:val="20"/>
          <w:szCs w:val="20"/>
        </w:rPr>
        <w:t xml:space="preserve"> = súčin priemerného evidenčného počtu učňov vo fyzických osobách za sledované obdobie a priemerného počtu </w:t>
      </w:r>
    </w:p>
    <w:p w14:paraId="181B0BD1"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skutočne odpracovaných hodín jedným žiakom (učňom) za týždeň,  </w:t>
      </w:r>
    </w:p>
    <w:p w14:paraId="60A11F4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 = týždenný pracovný čas zavedený v organizácii - v závode, na pracovisku podľa kolektívnej zmluvy.  </w:t>
      </w:r>
    </w:p>
    <w:p w14:paraId="203AA6AA"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05188B7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B. Odpracované hodiny</w:t>
      </w:r>
    </w:p>
    <w:p w14:paraId="19AC4268"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R.7-9</w:t>
      </w:r>
      <w:r>
        <w:rPr>
          <w:rFonts w:ascii="Arial" w:hAnsi="Arial" w:cs="Arial"/>
          <w:color w:val="000000"/>
          <w:sz w:val="20"/>
          <w:szCs w:val="20"/>
        </w:rPr>
        <w:t xml:space="preserve"> - </w:t>
      </w:r>
      <w:r>
        <w:rPr>
          <w:rFonts w:ascii="Arial" w:hAnsi="Arial" w:cs="Arial"/>
          <w:b/>
          <w:bCs/>
          <w:color w:val="000000"/>
          <w:sz w:val="20"/>
          <w:szCs w:val="20"/>
        </w:rPr>
        <w:t>Počet odpracovaných hodín zamestnancami</w:t>
      </w:r>
      <w:r>
        <w:rPr>
          <w:rFonts w:ascii="Arial" w:hAnsi="Arial" w:cs="Arial"/>
          <w:bCs/>
          <w:color w:val="000000"/>
          <w:sz w:val="20"/>
          <w:szCs w:val="20"/>
        </w:rPr>
        <w:t> </w:t>
      </w:r>
      <w:r>
        <w:rPr>
          <w:rFonts w:ascii="Arial" w:hAnsi="Arial" w:cs="Arial"/>
          <w:b/>
          <w:bCs/>
          <w:color w:val="000000"/>
          <w:sz w:val="20"/>
          <w:szCs w:val="20"/>
        </w:rPr>
        <w:t>-</w:t>
      </w:r>
      <w:r>
        <w:rPr>
          <w:rFonts w:ascii="Arial" w:hAnsi="Arial" w:cs="Arial"/>
          <w:color w:val="000000"/>
          <w:sz w:val="20"/>
          <w:szCs w:val="20"/>
        </w:rPr>
        <w:t xml:space="preserve"> uvedie sa celkový počet hodín odpracovaných všetkými zamestnancami, a to ako v normálnom pracovnom čase, aj v nadčasoch. Započítava sa sem čas strávený na pracovnej ceste, za ktorý sa platí mzda, resp. náhrada mzdy. Do odpracovaného času sa započítavajú aj odpracované hodiny pri výkone práce zamestnanca pre zamestnávateľa z domu. Započítava sa aj čas strávený na pracovisku, za ktorý síce nebola vykonávaná žiadna práca, napr. v dôsledku zastavenia strojov, nehôd alebo dočasného nedostatku práce, avšak za ktorý sa platí mzda v súlade s pracovnou zmluvou. Za odpracovaný čas je potrebné považovať aj</w:t>
      </w:r>
      <w:r>
        <w:rPr>
          <w:rFonts w:ascii="Arial" w:hAnsi="Arial" w:cs="Arial"/>
          <w:b/>
          <w:bCs/>
          <w:color w:val="000000"/>
          <w:sz w:val="20"/>
          <w:szCs w:val="20"/>
        </w:rPr>
        <w:t xml:space="preserve"> </w:t>
      </w:r>
      <w:r>
        <w:rPr>
          <w:rFonts w:ascii="Arial" w:hAnsi="Arial" w:cs="Arial"/>
          <w:b/>
          <w:bCs/>
          <w:color w:val="000000"/>
          <w:sz w:val="20"/>
          <w:szCs w:val="20"/>
          <w:u w:val="single"/>
        </w:rPr>
        <w:t>čas neaktívnej časti pracovnej pohotovosti na pracovisku</w:t>
      </w:r>
      <w:r>
        <w:rPr>
          <w:rFonts w:ascii="Arial" w:hAnsi="Arial" w:cs="Arial"/>
          <w:b/>
          <w:bCs/>
          <w:color w:val="000000"/>
          <w:sz w:val="20"/>
          <w:szCs w:val="20"/>
        </w:rPr>
        <w:t xml:space="preserve"> </w:t>
      </w:r>
      <w:r>
        <w:rPr>
          <w:rFonts w:ascii="Arial" w:hAnsi="Arial" w:cs="Arial"/>
          <w:color w:val="000000"/>
          <w:sz w:val="20"/>
          <w:szCs w:val="20"/>
        </w:rPr>
        <w:t>(§ 96 ods. 2 Zákonníka práce).  </w:t>
      </w:r>
    </w:p>
    <w:p w14:paraId="007C5D4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3E127FC6"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Ak organizácia uplatňuje </w:t>
      </w:r>
      <w:r>
        <w:rPr>
          <w:rFonts w:ascii="Arial" w:hAnsi="Arial" w:cs="Arial"/>
          <w:b/>
          <w:bCs/>
          <w:color w:val="000000"/>
          <w:sz w:val="20"/>
          <w:szCs w:val="20"/>
        </w:rPr>
        <w:t>Konto pracovného času</w:t>
      </w:r>
      <w:r>
        <w:rPr>
          <w:rFonts w:ascii="Arial" w:hAnsi="Arial" w:cs="Arial"/>
          <w:color w:val="000000"/>
          <w:sz w:val="20"/>
          <w:szCs w:val="20"/>
        </w:rPr>
        <w:t xml:space="preserve"> podľa § 87a Zákonníka práce, za výkon práce v príslušnom týždni sa považuje čas, ktorý zodpovedá </w:t>
      </w:r>
      <w:r>
        <w:rPr>
          <w:rFonts w:ascii="Arial" w:hAnsi="Arial" w:cs="Arial"/>
          <w:color w:val="000000"/>
          <w:sz w:val="20"/>
          <w:szCs w:val="20"/>
          <w:u w:val="single"/>
        </w:rPr>
        <w:t>ustanovenému týždennému pracovnému času zamestnanca</w:t>
      </w:r>
      <w:r>
        <w:rPr>
          <w:rFonts w:ascii="Arial" w:hAnsi="Arial" w:cs="Arial"/>
          <w:color w:val="000000"/>
          <w:sz w:val="20"/>
          <w:szCs w:val="20"/>
        </w:rPr>
        <w:t xml:space="preserve">. </w:t>
      </w:r>
      <w:r>
        <w:rPr>
          <w:rFonts w:ascii="Arial" w:hAnsi="Arial" w:cs="Arial"/>
          <w:b/>
          <w:bCs/>
          <w:color w:val="000000"/>
          <w:sz w:val="20"/>
          <w:szCs w:val="20"/>
        </w:rPr>
        <w:t>Do počtu odpracovaných hodín zamestnancami</w:t>
      </w:r>
      <w:r>
        <w:rPr>
          <w:rFonts w:ascii="Arial" w:hAnsi="Arial" w:cs="Arial"/>
          <w:color w:val="000000"/>
          <w:sz w:val="20"/>
          <w:szCs w:val="20"/>
        </w:rPr>
        <w:t xml:space="preserve"> sa zahrnie počet hodín zodpovedajúcich ustanovenému týždennému pracovnému času zamestnanca v prepočte podľa dní, v ktorých sa v pracovnom týždni uplatňovalo konto pracovného času zamestnanca.</w:t>
      </w:r>
    </w:p>
    <w:p w14:paraId="66BC9DC1" w14:textId="77777777" w:rsidR="00F67372" w:rsidRDefault="00F67372" w:rsidP="000B03D5">
      <w:pPr>
        <w:widowControl w:val="0"/>
        <w:autoSpaceDE w:val="0"/>
        <w:autoSpaceDN w:val="0"/>
        <w:adjustRightInd w:val="0"/>
        <w:spacing w:after="0" w:line="240" w:lineRule="auto"/>
        <w:jc w:val="both"/>
        <w:rPr>
          <w:rFonts w:ascii="Arial" w:hAnsi="Arial" w:cs="Arial"/>
          <w:color w:val="000000"/>
          <w:sz w:val="20"/>
          <w:szCs w:val="20"/>
        </w:rPr>
      </w:pPr>
    </w:p>
    <w:p w14:paraId="6CFCDDB6"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Do odpracovaného času </w:t>
      </w:r>
      <w:r>
        <w:rPr>
          <w:rFonts w:ascii="Arial" w:hAnsi="Arial" w:cs="Arial"/>
          <w:b/>
          <w:bCs/>
          <w:color w:val="000000"/>
          <w:sz w:val="20"/>
          <w:szCs w:val="20"/>
        </w:rPr>
        <w:t>sa nezapočítavajú poskytnuté prestávky na jedenie a oddych</w:t>
      </w:r>
      <w:r>
        <w:rPr>
          <w:rFonts w:ascii="Arial" w:hAnsi="Arial" w:cs="Arial"/>
          <w:color w:val="000000"/>
          <w:sz w:val="20"/>
          <w:szCs w:val="20"/>
        </w:rPr>
        <w:t xml:space="preserve"> podľa § 91 Zákonníka práce a tiež zaplatený, avšak neodpracovaný čas, ako napr. dovolenka, </w:t>
      </w:r>
      <w:r>
        <w:rPr>
          <w:rFonts w:ascii="Arial" w:hAnsi="Arial" w:cs="Arial"/>
          <w:b/>
          <w:bCs/>
          <w:color w:val="000000"/>
          <w:sz w:val="20"/>
          <w:szCs w:val="20"/>
        </w:rPr>
        <w:t>oficiálne sviatky,</w:t>
      </w:r>
      <w:r>
        <w:rPr>
          <w:rFonts w:ascii="Arial" w:hAnsi="Arial" w:cs="Arial"/>
          <w:color w:val="000000"/>
          <w:sz w:val="20"/>
          <w:szCs w:val="20"/>
        </w:rPr>
        <w:t xml:space="preserve"> ďalej doba pracovnej neschopnosti, ošetrovania člena rodiny a pod., ako aj neodpracovaný čas z vážnych prevádzkových dôvodov organizácie, prípadne zavedenia osobitného režimu v organizácii (pre nedostatok práce, odbytové ťažkosti a pod.), kedy je po dohode so zamestnancami poskytovaná napr. 60 %-</w:t>
      </w:r>
      <w:proofErr w:type="spellStart"/>
      <w:r>
        <w:rPr>
          <w:rFonts w:ascii="Arial" w:hAnsi="Arial" w:cs="Arial"/>
          <w:color w:val="000000"/>
          <w:sz w:val="20"/>
          <w:szCs w:val="20"/>
        </w:rPr>
        <w:t>ná</w:t>
      </w:r>
      <w:proofErr w:type="spellEnd"/>
      <w:r>
        <w:rPr>
          <w:rFonts w:ascii="Arial" w:hAnsi="Arial" w:cs="Arial"/>
          <w:color w:val="000000"/>
          <w:sz w:val="20"/>
          <w:szCs w:val="20"/>
        </w:rPr>
        <w:t xml:space="preserve"> náhrada mzdy.  </w:t>
      </w:r>
    </w:p>
    <w:p w14:paraId="3BD27ED6"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Pri vykazovaní počtu odpracovaných hodín za pedagogických zamestnancov, pre ktorých je stanovená miera vyučovacej povinnosti v priebehu týždňa spravidla na 19 - 21 základných vyučovacích hodín sa postupuje rovnako ako pri ostatných zamestnancoch v rozpočtovej sfére. Stanovený týždenný pracovný čas pre vlastných zamestnancov - učiteľov je potrebné vykazovať ako 40 hod. pracovný úväzok v týždni, resp.- 8 hodín za každý odpracovaný deň (bez ohľadu na rozvrhnutie vyučovacích hodín v jednotlivých dňoch týždňa). Za externých učiteľov, v prípade že sú odmeňovaní z miezd organizácie (školy) a zahŕňaní do evidenčného počtu zamestnancov, vykáže sa iba počet skutočne odpracovaných hodín za sledované obdobie.    </w:t>
      </w:r>
    </w:p>
    <w:p w14:paraId="1558AAF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 kategórii zamestnancov, ktorí majú nepravidelne rozvrhnutý pracovný čas v priebehu dňa, resp. týždňa (napr. zamestnanci v umeleckých profesiách) vykáže sa počet skutočne odpracovaných hodín za príslušné sledované obdobie.  </w:t>
      </w:r>
    </w:p>
    <w:p w14:paraId="05A47E2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 xml:space="preserve">C. Platené hodiny </w:t>
      </w:r>
      <w:r>
        <w:rPr>
          <w:rFonts w:ascii="Arial" w:hAnsi="Arial" w:cs="Arial"/>
          <w:color w:val="000000"/>
          <w:sz w:val="20"/>
          <w:szCs w:val="20"/>
        </w:rPr>
        <w:t xml:space="preserve">  </w:t>
      </w:r>
    </w:p>
    <w:p w14:paraId="1289957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R.11-13</w:t>
      </w:r>
      <w:r>
        <w:rPr>
          <w:rFonts w:ascii="Arial" w:hAnsi="Arial" w:cs="Arial"/>
          <w:color w:val="000000"/>
          <w:sz w:val="20"/>
          <w:szCs w:val="20"/>
        </w:rPr>
        <w:t xml:space="preserve"> - </w:t>
      </w:r>
      <w:r>
        <w:rPr>
          <w:rFonts w:ascii="Arial" w:hAnsi="Arial" w:cs="Arial"/>
          <w:b/>
          <w:bCs/>
          <w:color w:val="000000"/>
          <w:sz w:val="20"/>
          <w:szCs w:val="20"/>
        </w:rPr>
        <w:t>Počet hodín platených zamestnancom</w:t>
      </w:r>
      <w:r>
        <w:rPr>
          <w:rFonts w:ascii="Arial" w:hAnsi="Arial" w:cs="Arial"/>
          <w:color w:val="000000"/>
          <w:sz w:val="20"/>
          <w:szCs w:val="20"/>
        </w:rPr>
        <w:t xml:space="preserve"> - predstavujú celkový počet hodín platených zamestnancom pracujúcim na plný alebo kratší pracovný čas za rok.   </w:t>
      </w:r>
    </w:p>
    <w:p w14:paraId="433889AB"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 platených hodín sa započítavajú:  </w:t>
      </w:r>
    </w:p>
    <w:p w14:paraId="6B0633D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skutočne odpracované hodiny v určenom pracovnom čase  a v nadčase,  </w:t>
      </w:r>
    </w:p>
    <w:p w14:paraId="6800C82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zaplatený, avšak neodpracovaný čas napr. z dôvodu dovolenky (§ 116 Zákonníka práce), sviatkov (§ 122 Zákonníka práce), osobných prekážok v práci (§ 141 Zákonníka práce), prekážok na strane zamestnávateľa (§ 142 Zákonníka práce), úkonov vo všeobecnom záujme (§ 137 Zákonníka práce), štúdia popri zamestnaní a ďalšieho vzdelávania (§ 140 Zákonníka práce) a pod.  </w:t>
      </w:r>
    </w:p>
    <w:p w14:paraId="010C625C"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5326082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D. Úplné náklady práce</w:t>
      </w:r>
    </w:p>
    <w:p w14:paraId="751300B4"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Čiastky, ktoré sa majú vykazovať, predstavujú náklady hradené zamestnávateľom na pracovné sily. V sledovanom období sa uvádzajú aj čiastky, ktoré sú odmenou za prácu vykonanú v predchádzajúcich obdobiach, príp. odmenou za výsledky dosiahnuté v predchádzajúcich obdobiach, alebo čiastkou za predchádzajúce obdobie dodatočne priznanou (vybavené reklamácie miezd a platov, náhrada za nevyčerpanú dovolenku a pod.). Príslušné čiastky v mzdových údajoch vykazuje vždy tá organizácia, ktorá ich vyplatila. Refundované čiastky zahŕňa do mzdových údajov tá organizácia, ktorá vykonáva refundáciu. Ak organizácia vypláca mzdy alebo platy čiastočne, alebo úplne v inej ako spoločnej európskej mene, zahŕňa do mzdových údajov aj tieto čiastky prepočítané na </w:t>
      </w:r>
      <w:r>
        <w:rPr>
          <w:rFonts w:ascii="Arial" w:hAnsi="Arial" w:cs="Arial"/>
          <w:b/>
          <w:bCs/>
          <w:color w:val="000000"/>
          <w:sz w:val="20"/>
          <w:szCs w:val="20"/>
        </w:rPr>
        <w:t xml:space="preserve"> EUR </w:t>
      </w:r>
      <w:r>
        <w:rPr>
          <w:rFonts w:ascii="Arial" w:hAnsi="Arial" w:cs="Arial"/>
          <w:color w:val="000000"/>
          <w:sz w:val="20"/>
          <w:szCs w:val="20"/>
        </w:rPr>
        <w:t xml:space="preserve"> podľa platného kurzu.</w:t>
      </w:r>
    </w:p>
    <w:p w14:paraId="750EE476"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Náklady budú vykázané v </w:t>
      </w:r>
      <w:r>
        <w:rPr>
          <w:rFonts w:ascii="Arial" w:hAnsi="Arial" w:cs="Arial"/>
          <w:b/>
          <w:bCs/>
          <w:color w:val="000000"/>
          <w:sz w:val="20"/>
          <w:szCs w:val="20"/>
        </w:rPr>
        <w:t>EUR</w:t>
      </w:r>
      <w:r>
        <w:rPr>
          <w:rFonts w:ascii="Arial" w:hAnsi="Arial" w:cs="Arial"/>
          <w:color w:val="000000"/>
          <w:sz w:val="20"/>
          <w:szCs w:val="20"/>
        </w:rPr>
        <w:t xml:space="preserve">  (bez desatinných miest). Každá položka nákladov má byť uvedená iba raz.</w:t>
      </w:r>
    </w:p>
    <w:p w14:paraId="575F726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w:t>
      </w:r>
    </w:p>
    <w:p w14:paraId="03B5F800"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R.15</w:t>
      </w:r>
      <w:r>
        <w:rPr>
          <w:rFonts w:ascii="Arial" w:hAnsi="Arial" w:cs="Arial"/>
          <w:color w:val="000000"/>
          <w:sz w:val="20"/>
          <w:szCs w:val="20"/>
        </w:rPr>
        <w:t xml:space="preserve"> - </w:t>
      </w:r>
      <w:r>
        <w:rPr>
          <w:rFonts w:ascii="Arial" w:hAnsi="Arial" w:cs="Arial"/>
          <w:b/>
          <w:bCs/>
          <w:color w:val="000000"/>
          <w:sz w:val="20"/>
          <w:szCs w:val="20"/>
        </w:rPr>
        <w:t>Základné (tarifné) mzdy za prácu spolu</w:t>
      </w:r>
      <w:r>
        <w:rPr>
          <w:rFonts w:ascii="Arial" w:hAnsi="Arial" w:cs="Arial"/>
          <w:color w:val="000000"/>
          <w:sz w:val="20"/>
          <w:szCs w:val="20"/>
        </w:rPr>
        <w:t xml:space="preserve"> - súčet peňažných platieb vlastným zamestnancom splatných v mesačných termínoch. Spravidla ide o základné mzdy stanovené podľa mzdových predpisov pre odmeňovanie zamestnancov v úkolových a časových mzdách, vrátane základných zložiek zmluvných platov (mzdových a platových taríf) a miezd za nadčasy. Pokiaľ zmluvné platy nemajú členenie na základnú a pohyblivú zložku, zahŕňajú sa spolu.</w:t>
      </w:r>
    </w:p>
    <w:p w14:paraId="76F7CC26"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R.16</w:t>
      </w:r>
      <w:r>
        <w:rPr>
          <w:rFonts w:ascii="Arial" w:hAnsi="Arial" w:cs="Arial"/>
          <w:color w:val="000000"/>
          <w:sz w:val="20"/>
          <w:szCs w:val="20"/>
        </w:rPr>
        <w:t xml:space="preserve"> - </w:t>
      </w:r>
      <w:r>
        <w:rPr>
          <w:rFonts w:ascii="Arial" w:hAnsi="Arial" w:cs="Arial"/>
          <w:b/>
          <w:bCs/>
          <w:color w:val="000000"/>
          <w:sz w:val="20"/>
          <w:szCs w:val="20"/>
        </w:rPr>
        <w:t>Mzdy v určenom pracovnom čase</w:t>
      </w:r>
      <w:r>
        <w:rPr>
          <w:rFonts w:ascii="Arial" w:hAnsi="Arial" w:cs="Arial"/>
          <w:color w:val="000000"/>
          <w:sz w:val="20"/>
          <w:szCs w:val="20"/>
        </w:rPr>
        <w:t xml:space="preserve"> - základné mzdy za prácu, ktorú zamestnanec vykonal v pracovnom pomere v rámci určeného pracovného času.</w:t>
      </w:r>
    </w:p>
    <w:p w14:paraId="1B5FB7D5"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R.17</w:t>
      </w:r>
      <w:r>
        <w:rPr>
          <w:rFonts w:ascii="Arial" w:hAnsi="Arial" w:cs="Arial"/>
          <w:color w:val="000000"/>
          <w:sz w:val="20"/>
          <w:szCs w:val="20"/>
        </w:rPr>
        <w:t xml:space="preserve"> - </w:t>
      </w:r>
      <w:r>
        <w:rPr>
          <w:rFonts w:ascii="Arial" w:hAnsi="Arial" w:cs="Arial"/>
          <w:b/>
          <w:bCs/>
          <w:color w:val="000000"/>
          <w:sz w:val="20"/>
          <w:szCs w:val="20"/>
        </w:rPr>
        <w:t xml:space="preserve">Mzdy za nadčasy </w:t>
      </w:r>
      <w:r>
        <w:rPr>
          <w:rFonts w:ascii="Arial" w:hAnsi="Arial" w:cs="Arial"/>
          <w:color w:val="000000"/>
          <w:sz w:val="20"/>
          <w:szCs w:val="20"/>
        </w:rPr>
        <w:t>- objem peňažných zvýšení nad úroveň dosiahnutej mzdy (podľa § 121 Zákonníka práce, vnútorných mzdových predpisov alebo kolektívnej zmluvy), ktoré sú vyplácané vlastným zamestnancom za prácu vykonanú nad rámec určeného pracovného času. Príplatky za nadčasy, ktoré sú riešené formou paušálneho zvýšenia mzdových taríf, sa v tejto položke neuvádzajú.</w:t>
      </w:r>
    </w:p>
    <w:p w14:paraId="421C1AC1" w14:textId="77777777" w:rsidR="00F67372" w:rsidRDefault="00F67372" w:rsidP="000B03D5">
      <w:pPr>
        <w:widowControl w:val="0"/>
        <w:autoSpaceDE w:val="0"/>
        <w:autoSpaceDN w:val="0"/>
        <w:adjustRightInd w:val="0"/>
        <w:spacing w:after="0" w:line="240" w:lineRule="auto"/>
        <w:jc w:val="both"/>
        <w:rPr>
          <w:rFonts w:ascii="Arial" w:hAnsi="Arial" w:cs="Arial"/>
          <w:color w:val="000000"/>
          <w:sz w:val="20"/>
          <w:szCs w:val="20"/>
        </w:rPr>
      </w:pPr>
    </w:p>
    <w:p w14:paraId="4B3B36AE" w14:textId="77777777" w:rsidR="00F67372" w:rsidRDefault="00F67372" w:rsidP="000B03D5">
      <w:pPr>
        <w:widowControl w:val="0"/>
        <w:autoSpaceDE w:val="0"/>
        <w:autoSpaceDN w:val="0"/>
        <w:adjustRightInd w:val="0"/>
        <w:spacing w:after="0" w:line="240" w:lineRule="auto"/>
        <w:jc w:val="both"/>
        <w:rPr>
          <w:rFonts w:ascii="Arial" w:hAnsi="Arial" w:cs="Arial"/>
          <w:color w:val="000000"/>
          <w:sz w:val="20"/>
          <w:szCs w:val="20"/>
        </w:rPr>
      </w:pPr>
    </w:p>
    <w:p w14:paraId="39AD7F8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R.18</w:t>
      </w:r>
      <w:r>
        <w:rPr>
          <w:rFonts w:ascii="Arial" w:hAnsi="Arial" w:cs="Arial"/>
          <w:color w:val="000000"/>
          <w:sz w:val="20"/>
          <w:szCs w:val="20"/>
        </w:rPr>
        <w:t xml:space="preserve"> - </w:t>
      </w:r>
      <w:r>
        <w:rPr>
          <w:rFonts w:ascii="Arial" w:hAnsi="Arial" w:cs="Arial"/>
          <w:b/>
          <w:bCs/>
          <w:color w:val="000000"/>
          <w:sz w:val="20"/>
          <w:szCs w:val="20"/>
        </w:rPr>
        <w:t>Prémie a odmeny spolu</w:t>
      </w:r>
      <w:r>
        <w:rPr>
          <w:rFonts w:ascii="Arial" w:hAnsi="Arial" w:cs="Arial"/>
          <w:color w:val="000000"/>
          <w:sz w:val="20"/>
          <w:szCs w:val="20"/>
        </w:rPr>
        <w:t xml:space="preserve"> - súčet </w:t>
      </w:r>
      <w:proofErr w:type="spellStart"/>
      <w:r>
        <w:rPr>
          <w:rFonts w:ascii="Arial" w:hAnsi="Arial" w:cs="Arial"/>
          <w:color w:val="000000"/>
          <w:sz w:val="20"/>
          <w:szCs w:val="20"/>
        </w:rPr>
        <w:t>nadtarifných</w:t>
      </w:r>
      <w:proofErr w:type="spellEnd"/>
      <w:r>
        <w:rPr>
          <w:rFonts w:ascii="Arial" w:hAnsi="Arial" w:cs="Arial"/>
          <w:color w:val="000000"/>
          <w:sz w:val="20"/>
          <w:szCs w:val="20"/>
        </w:rPr>
        <w:t xml:space="preserve"> zložiek mzdy alebo iných zložiek mzdy dohodnutých v pracovnej </w:t>
      </w:r>
      <w:r>
        <w:rPr>
          <w:rFonts w:ascii="Arial" w:hAnsi="Arial" w:cs="Arial"/>
          <w:color w:val="000000"/>
          <w:sz w:val="20"/>
          <w:szCs w:val="20"/>
        </w:rPr>
        <w:lastRenderedPageBreak/>
        <w:t>zmluve alebo inej zmluve (napr. vyplývajúce zo Zákonníka práce). Ich výška sa stanovuje v závislosti na výkone, plnení uložených úloh (odmeny) a splnení hodnotiacich ukazovateľov (prémie). Zahŕňajú sa prémie a odmeny vyplácané v pravidelných, vopred dohodnutých termínoch (mesačne, štvrťročne, ročne).</w:t>
      </w:r>
    </w:p>
    <w:p w14:paraId="5001974F" w14:textId="77777777" w:rsidR="002F7AB8"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R.21</w:t>
      </w:r>
      <w:r>
        <w:rPr>
          <w:rFonts w:ascii="Arial" w:hAnsi="Arial" w:cs="Arial"/>
          <w:color w:val="000000"/>
          <w:sz w:val="20"/>
          <w:szCs w:val="20"/>
        </w:rPr>
        <w:t xml:space="preserve"> - </w:t>
      </w:r>
      <w:r>
        <w:rPr>
          <w:rFonts w:ascii="Arial" w:hAnsi="Arial" w:cs="Arial"/>
          <w:b/>
          <w:bCs/>
          <w:color w:val="000000"/>
          <w:sz w:val="20"/>
          <w:szCs w:val="20"/>
        </w:rPr>
        <w:t>Príplatky a doplatky, mzdové zvýhodnenia</w:t>
      </w:r>
      <w:r>
        <w:rPr>
          <w:rFonts w:ascii="Arial" w:hAnsi="Arial" w:cs="Arial"/>
          <w:color w:val="000000"/>
          <w:sz w:val="20"/>
          <w:szCs w:val="20"/>
        </w:rPr>
        <w:t xml:space="preserve"> - mzdové zvýhodnenia za prácu vo sviatok (§ 122 Zákonníka práce), za nočnú prácu (§ 123 Zákonníka práce), za prácu v sťaženom a zdraviu škodlivom pracovnom prostredí (§ 124 Zákonníka práce), ktoré sú vyplácané podľa mzdového predpisu alebo kolektívnej zmluvy, a nie sú zahrnuté do tarifných miezd. Pri valorizačnom príplatku ide o medziročný nárast zárobkov, paušálne započítavaný podľa rastu životných nákladov.</w:t>
      </w:r>
    </w:p>
    <w:p w14:paraId="68169FEB"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R.22</w:t>
      </w:r>
      <w:r>
        <w:rPr>
          <w:rFonts w:ascii="Arial" w:hAnsi="Arial" w:cs="Arial"/>
          <w:color w:val="000000"/>
          <w:sz w:val="20"/>
          <w:szCs w:val="20"/>
        </w:rPr>
        <w:t xml:space="preserve"> - </w:t>
      </w:r>
      <w:r>
        <w:rPr>
          <w:rFonts w:ascii="Arial" w:hAnsi="Arial" w:cs="Arial"/>
          <w:b/>
          <w:bCs/>
          <w:color w:val="000000"/>
          <w:sz w:val="20"/>
          <w:szCs w:val="20"/>
        </w:rPr>
        <w:t xml:space="preserve">Naturálne mzdy </w:t>
      </w:r>
      <w:r>
        <w:rPr>
          <w:rFonts w:ascii="Arial" w:hAnsi="Arial" w:cs="Arial"/>
          <w:color w:val="000000"/>
          <w:sz w:val="20"/>
          <w:szCs w:val="20"/>
        </w:rPr>
        <w:t>- v peňažnej forme vyjadrený objem poskytnutých prostriedkov, ktorými zamestnávateľ hradí časť dohodnutých príjmov v naturálnej podobe (podľa § 127 Zákonníka práce, vnútorných mzdových predpisov alebo kolektívnej zmluvy). Nevykazujú sa osobitne, ak sú súčasťou základných (tarifných) miezd.</w:t>
      </w:r>
    </w:p>
    <w:p w14:paraId="4701DBA1"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R.23</w:t>
      </w:r>
      <w:r>
        <w:rPr>
          <w:rFonts w:ascii="Arial" w:hAnsi="Arial" w:cs="Arial"/>
          <w:color w:val="000000"/>
          <w:sz w:val="20"/>
          <w:szCs w:val="20"/>
        </w:rPr>
        <w:t xml:space="preserve"> - </w:t>
      </w:r>
      <w:r>
        <w:rPr>
          <w:rFonts w:ascii="Arial" w:hAnsi="Arial" w:cs="Arial"/>
          <w:b/>
          <w:bCs/>
          <w:color w:val="000000"/>
          <w:sz w:val="20"/>
          <w:szCs w:val="20"/>
        </w:rPr>
        <w:t>Nepravidelné odmeny</w:t>
      </w:r>
      <w:r>
        <w:rPr>
          <w:rFonts w:ascii="Arial" w:hAnsi="Arial" w:cs="Arial"/>
          <w:color w:val="000000"/>
          <w:sz w:val="20"/>
          <w:szCs w:val="20"/>
        </w:rPr>
        <w:t xml:space="preserve"> - nepravidelne vyplácané prémie a odmeny zahŕňané do nákladov organizácie - napr. odmeny v závislosti od výkonu práce, plnenia vyplácané ako 13. a 14. plat, plat “na dovolenku”, “na Vianoce” a pod. Nezahŕňajú sa tu prémie a odmeny vyplácané pravidelne v každom výplatnom termíne.</w:t>
      </w:r>
    </w:p>
    <w:p w14:paraId="2D53807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R.25</w:t>
      </w:r>
      <w:r>
        <w:rPr>
          <w:rFonts w:ascii="Arial" w:hAnsi="Arial" w:cs="Arial"/>
          <w:color w:val="000000"/>
          <w:sz w:val="20"/>
          <w:szCs w:val="20"/>
        </w:rPr>
        <w:t xml:space="preserve"> - </w:t>
      </w:r>
      <w:r>
        <w:rPr>
          <w:rFonts w:ascii="Arial" w:hAnsi="Arial" w:cs="Arial"/>
          <w:b/>
          <w:bCs/>
          <w:color w:val="000000"/>
          <w:sz w:val="20"/>
          <w:szCs w:val="20"/>
        </w:rPr>
        <w:t>Náhrady mzdy spolu</w:t>
      </w:r>
      <w:r>
        <w:rPr>
          <w:rFonts w:ascii="Arial" w:hAnsi="Arial" w:cs="Arial"/>
          <w:color w:val="000000"/>
          <w:sz w:val="20"/>
          <w:szCs w:val="20"/>
        </w:rPr>
        <w:t xml:space="preserve"> - súčet  náhrad mzdy, ktoré hradí zamestnávateľ podľa Zákonníka práce, kolektívnej či pracovnej zmluvy a mzdových predpisov za neodpracovaný čas. Náhrady miezd sa nevykazujú, ak sú súčasťou zmluvných platov.</w:t>
      </w:r>
    </w:p>
    <w:p w14:paraId="7774FC72"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R.26</w:t>
      </w:r>
      <w:r>
        <w:rPr>
          <w:rFonts w:ascii="Arial" w:hAnsi="Arial" w:cs="Arial"/>
          <w:color w:val="000000"/>
          <w:sz w:val="20"/>
          <w:szCs w:val="20"/>
        </w:rPr>
        <w:t xml:space="preserve"> - </w:t>
      </w:r>
      <w:r>
        <w:rPr>
          <w:rFonts w:ascii="Arial" w:hAnsi="Arial" w:cs="Arial"/>
          <w:b/>
          <w:bCs/>
          <w:color w:val="000000"/>
          <w:sz w:val="20"/>
          <w:szCs w:val="20"/>
        </w:rPr>
        <w:t>Náhrady za výluky a prestoje</w:t>
      </w:r>
      <w:r>
        <w:rPr>
          <w:rFonts w:ascii="Arial" w:hAnsi="Arial" w:cs="Arial"/>
          <w:color w:val="000000"/>
          <w:sz w:val="20"/>
          <w:szCs w:val="20"/>
        </w:rPr>
        <w:t xml:space="preserve"> - náhrady platených prestojov (nezavinených zamestnancom a nezaplatených v priamych mzdách), výluk a pri zamestnávateľom organizovanom skrátení časového fondu podľa § 141 a 142 Zákonníka práce za podmienok ustanovených v mzdovom predpise, resp. v kolektívnej zmluve a podľa § 30 zákona č. 2/1991 Zb. v znení neskorších predpisov. Uvedú sa tiež náhrady v prípade pozastavenia výroby alebo poskytovania služieb (v sume najmenej 60 % priemerného zárobku, resp. funkčného platu v čase mimoriadnej situácie, núdzového stavu alebo výnimočného stavu podľa § 250b ods. 6 novelizácie Zákonníka práce č. 66/2020 Z. z., resp. ustanovenia § 142 ods. 4 Zákonníka práce).</w:t>
      </w:r>
    </w:p>
    <w:p w14:paraId="5E0594BA"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R.27</w:t>
      </w:r>
      <w:r>
        <w:rPr>
          <w:rFonts w:ascii="Arial" w:hAnsi="Arial" w:cs="Arial"/>
          <w:color w:val="000000"/>
          <w:sz w:val="20"/>
          <w:szCs w:val="20"/>
        </w:rPr>
        <w:t xml:space="preserve"> - </w:t>
      </w:r>
      <w:r>
        <w:rPr>
          <w:rFonts w:ascii="Arial" w:hAnsi="Arial" w:cs="Arial"/>
          <w:b/>
          <w:bCs/>
          <w:color w:val="000000"/>
          <w:sz w:val="20"/>
          <w:szCs w:val="20"/>
        </w:rPr>
        <w:t>Náhrady za dovolenku</w:t>
      </w:r>
      <w:r>
        <w:rPr>
          <w:rFonts w:ascii="Arial" w:hAnsi="Arial" w:cs="Arial"/>
          <w:color w:val="000000"/>
          <w:sz w:val="20"/>
          <w:szCs w:val="20"/>
        </w:rPr>
        <w:t xml:space="preserve"> - náhrady mzdy za dovolenku, dodatkovú dovolenku a pod. podľa § 116 Zákonníka práce, kolektívnej alebo pracovnej zmluvy a mzdových predpisov.</w:t>
      </w:r>
    </w:p>
    <w:p w14:paraId="17279264"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R.28</w:t>
      </w:r>
      <w:r>
        <w:rPr>
          <w:rFonts w:ascii="Arial" w:hAnsi="Arial" w:cs="Arial"/>
          <w:color w:val="000000"/>
          <w:sz w:val="20"/>
          <w:szCs w:val="20"/>
        </w:rPr>
        <w:t xml:space="preserve"> - </w:t>
      </w:r>
      <w:r>
        <w:rPr>
          <w:rFonts w:ascii="Arial" w:hAnsi="Arial" w:cs="Arial"/>
          <w:b/>
          <w:bCs/>
          <w:color w:val="000000"/>
          <w:sz w:val="20"/>
          <w:szCs w:val="20"/>
        </w:rPr>
        <w:t>Náhrady za voľné dni</w:t>
      </w:r>
      <w:r>
        <w:rPr>
          <w:rFonts w:ascii="Arial" w:hAnsi="Arial" w:cs="Arial"/>
          <w:color w:val="000000"/>
          <w:sz w:val="20"/>
          <w:szCs w:val="20"/>
        </w:rPr>
        <w:t xml:space="preserve"> </w:t>
      </w:r>
      <w:r>
        <w:rPr>
          <w:rFonts w:ascii="Arial" w:hAnsi="Arial" w:cs="Arial"/>
          <w:b/>
          <w:bCs/>
          <w:color w:val="000000"/>
          <w:sz w:val="20"/>
          <w:szCs w:val="20"/>
        </w:rPr>
        <w:t xml:space="preserve">podľa ZP a KZ </w:t>
      </w:r>
      <w:r>
        <w:rPr>
          <w:rFonts w:ascii="Arial" w:hAnsi="Arial" w:cs="Arial"/>
          <w:color w:val="000000"/>
          <w:sz w:val="20"/>
          <w:szCs w:val="20"/>
        </w:rPr>
        <w:t>- náhrady mzdy za voľné dni (svadba, narodenie dieťaťa, úmrtie rodinného príslušníka atď.) podľa § 141 Zákonníka práce alebo kolektívnej zmluvy.</w:t>
      </w:r>
    </w:p>
    <w:p w14:paraId="6427D29A"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R.29</w:t>
      </w:r>
      <w:r>
        <w:rPr>
          <w:rFonts w:ascii="Arial" w:hAnsi="Arial" w:cs="Arial"/>
          <w:color w:val="000000"/>
          <w:sz w:val="20"/>
          <w:szCs w:val="20"/>
        </w:rPr>
        <w:t xml:space="preserve"> - </w:t>
      </w:r>
      <w:r>
        <w:rPr>
          <w:rFonts w:ascii="Arial" w:hAnsi="Arial" w:cs="Arial"/>
          <w:b/>
          <w:bCs/>
          <w:color w:val="000000"/>
          <w:sz w:val="20"/>
          <w:szCs w:val="20"/>
        </w:rPr>
        <w:t>Náhrady za platené sviatky</w:t>
      </w:r>
      <w:r>
        <w:rPr>
          <w:rFonts w:ascii="Arial" w:hAnsi="Arial" w:cs="Arial"/>
          <w:color w:val="000000"/>
          <w:sz w:val="20"/>
          <w:szCs w:val="20"/>
        </w:rPr>
        <w:t xml:space="preserve"> - náhrady mzdy za štátne sviatky a dni pracovného pokoja, pripadajúce na inak bežné pracovné dni podľa § 122 Zákonníka práce alebo kolektívnej zmluvy.</w:t>
      </w:r>
    </w:p>
    <w:p w14:paraId="66C75AB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R.30</w:t>
      </w:r>
      <w:r>
        <w:rPr>
          <w:rFonts w:ascii="Arial" w:hAnsi="Arial" w:cs="Arial"/>
          <w:color w:val="000000"/>
          <w:sz w:val="20"/>
          <w:szCs w:val="20"/>
        </w:rPr>
        <w:t xml:space="preserve"> - </w:t>
      </w:r>
      <w:r>
        <w:rPr>
          <w:rFonts w:ascii="Arial" w:hAnsi="Arial" w:cs="Arial"/>
          <w:b/>
          <w:bCs/>
          <w:color w:val="000000"/>
          <w:sz w:val="20"/>
          <w:szCs w:val="20"/>
        </w:rPr>
        <w:t xml:space="preserve">Platby do programu sporenia - </w:t>
      </w:r>
      <w:r>
        <w:rPr>
          <w:rFonts w:ascii="Arial" w:hAnsi="Arial" w:cs="Arial"/>
          <w:color w:val="000000"/>
          <w:sz w:val="20"/>
          <w:szCs w:val="20"/>
        </w:rPr>
        <w:t>čiastky platené na sporenie zamestnancov (vnútropodnikové sporenie) a zvýhodnený predaj akcií. Rozdávanie akcií zdarma zamestnancom možno považovať za náklady podniku len vtedy, keď sú príslušné akcie kupované na trhu. Náklady pre podnik sa stanovia rozdielom medzi trhovou cenou a kúpnou alebo prevodovou cenou.</w:t>
      </w:r>
    </w:p>
    <w:p w14:paraId="08EF6F6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R.31</w:t>
      </w:r>
      <w:r>
        <w:rPr>
          <w:rFonts w:ascii="Arial" w:hAnsi="Arial" w:cs="Arial"/>
          <w:color w:val="000000"/>
          <w:sz w:val="20"/>
          <w:szCs w:val="20"/>
        </w:rPr>
        <w:t xml:space="preserve"> - </w:t>
      </w:r>
      <w:r>
        <w:rPr>
          <w:rFonts w:ascii="Arial" w:hAnsi="Arial" w:cs="Arial"/>
          <w:b/>
          <w:bCs/>
          <w:color w:val="000000"/>
          <w:sz w:val="20"/>
          <w:szCs w:val="20"/>
        </w:rPr>
        <w:t>Náhrady za pracovnú pohotovosť mimo pracoviska</w:t>
      </w:r>
      <w:r>
        <w:rPr>
          <w:rFonts w:ascii="Arial" w:hAnsi="Arial" w:cs="Arial"/>
          <w:color w:val="000000"/>
          <w:sz w:val="20"/>
          <w:szCs w:val="20"/>
        </w:rPr>
        <w:t xml:space="preserve"> - plnenia poskytované osobám v pracovnom služobnom, štátnozamestnaneckom alebo členskom pomere k organizácii, ktoré zamestnancom prislúchajú za </w:t>
      </w:r>
      <w:r>
        <w:rPr>
          <w:rFonts w:ascii="Arial" w:hAnsi="Arial" w:cs="Arial"/>
          <w:b/>
          <w:bCs/>
          <w:color w:val="000000"/>
          <w:sz w:val="20"/>
          <w:szCs w:val="20"/>
        </w:rPr>
        <w:t>neaktívnu časť pracovnej pohotovosti mimo pracovisku</w:t>
      </w:r>
      <w:r>
        <w:rPr>
          <w:rFonts w:ascii="Arial" w:hAnsi="Arial" w:cs="Arial"/>
          <w:color w:val="000000"/>
          <w:sz w:val="20"/>
          <w:szCs w:val="20"/>
        </w:rPr>
        <w:t xml:space="preserve"> </w:t>
      </w:r>
      <w:r>
        <w:rPr>
          <w:rFonts w:ascii="Arial" w:hAnsi="Arial" w:cs="Arial"/>
          <w:b/>
          <w:bCs/>
          <w:color w:val="000000"/>
          <w:sz w:val="20"/>
          <w:szCs w:val="20"/>
        </w:rPr>
        <w:t>(v zmysle § 96 ods. 5 Zákonníka práce</w:t>
      </w:r>
      <w:r>
        <w:rPr>
          <w:rFonts w:ascii="Arial" w:hAnsi="Arial" w:cs="Arial"/>
          <w:color w:val="000000"/>
          <w:sz w:val="20"/>
          <w:szCs w:val="20"/>
        </w:rPr>
        <w:t>).</w:t>
      </w:r>
    </w:p>
    <w:p w14:paraId="64927FB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R.32</w:t>
      </w:r>
      <w:r>
        <w:rPr>
          <w:rFonts w:ascii="Arial" w:hAnsi="Arial" w:cs="Arial"/>
          <w:color w:val="000000"/>
          <w:sz w:val="20"/>
          <w:szCs w:val="20"/>
        </w:rPr>
        <w:t xml:space="preserve"> - </w:t>
      </w:r>
      <w:r>
        <w:rPr>
          <w:rFonts w:ascii="Arial" w:hAnsi="Arial" w:cs="Arial"/>
          <w:b/>
          <w:bCs/>
          <w:color w:val="000000"/>
          <w:sz w:val="20"/>
          <w:szCs w:val="20"/>
        </w:rPr>
        <w:t>Peňažné plnenia zo zisku po zdanení</w:t>
      </w:r>
      <w:r>
        <w:rPr>
          <w:rFonts w:ascii="Arial" w:hAnsi="Arial" w:cs="Arial"/>
          <w:color w:val="000000"/>
          <w:sz w:val="20"/>
          <w:szCs w:val="20"/>
        </w:rPr>
        <w:t xml:space="preserve"> - plnenia uhrádzané z použiteľného zisku po zdanení, napr. podiely na hospodárskych výsledkoch, odmeny (aj odmeny zamestnancom - členom predstavenstiev a dozorných rád ak sú hradené zo zisku), tantiémy a pod. Uvedú sa tu výlučne výplaty zo zisku vlastným zamestnancom, ktorí sú v pracovnom pomere v organizácii.</w:t>
      </w:r>
    </w:p>
    <w:p w14:paraId="633B590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R.34</w:t>
      </w:r>
      <w:r>
        <w:rPr>
          <w:rFonts w:ascii="Arial" w:hAnsi="Arial" w:cs="Arial"/>
          <w:color w:val="000000"/>
          <w:sz w:val="20"/>
          <w:szCs w:val="20"/>
        </w:rPr>
        <w:t xml:space="preserve"> - </w:t>
      </w:r>
      <w:r>
        <w:rPr>
          <w:rFonts w:ascii="Arial" w:hAnsi="Arial" w:cs="Arial"/>
          <w:b/>
          <w:bCs/>
          <w:color w:val="000000"/>
          <w:sz w:val="20"/>
          <w:szCs w:val="20"/>
        </w:rPr>
        <w:t>Vlastné výrobky predávané so zľavou</w:t>
      </w:r>
      <w:r>
        <w:rPr>
          <w:rFonts w:ascii="Arial" w:hAnsi="Arial" w:cs="Arial"/>
          <w:color w:val="000000"/>
          <w:sz w:val="20"/>
          <w:szCs w:val="20"/>
        </w:rPr>
        <w:t xml:space="preserve"> - rozdiel medzi výrobnými nákladmi a predajnou cenou vlastných výrobkov, ktoré zamestnávateľ  predal svojim zamestnancom za nižšie ceny alebo poskytol zdarma (okrem pracovného odevu a pod.).</w:t>
      </w:r>
    </w:p>
    <w:p w14:paraId="76D2C2B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R.35</w:t>
      </w:r>
      <w:r>
        <w:rPr>
          <w:rFonts w:ascii="Arial" w:hAnsi="Arial" w:cs="Arial"/>
          <w:color w:val="000000"/>
          <w:sz w:val="20"/>
          <w:szCs w:val="20"/>
        </w:rPr>
        <w:t xml:space="preserve"> - </w:t>
      </w:r>
      <w:r>
        <w:rPr>
          <w:rFonts w:ascii="Arial" w:hAnsi="Arial" w:cs="Arial"/>
          <w:b/>
          <w:bCs/>
          <w:color w:val="000000"/>
          <w:sz w:val="20"/>
          <w:szCs w:val="20"/>
        </w:rPr>
        <w:t>Použitie služobného vozidla pre osobnú potrebu</w:t>
      </w:r>
      <w:r>
        <w:rPr>
          <w:rFonts w:ascii="Arial" w:hAnsi="Arial" w:cs="Arial"/>
          <w:color w:val="000000"/>
          <w:sz w:val="20"/>
          <w:szCs w:val="20"/>
        </w:rPr>
        <w:t xml:space="preserve"> - náklady zamestnávateľa na služobné vozidlá poskytované zamestnancom pre ich súkromné použitie (ročné náklady na prenájom, amortizáciu, poistenie, údržbu, opravy a parkovanie). Nezahŕňajú sa kapitálové náklady na kúpu vozidla, príjmy z ich predaja alebo podiel z nákladov, súvisiacich s využitím v zamestnaní.</w:t>
      </w:r>
    </w:p>
    <w:p w14:paraId="0E86007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R.36</w:t>
      </w:r>
      <w:r>
        <w:rPr>
          <w:rFonts w:ascii="Arial" w:hAnsi="Arial" w:cs="Arial"/>
          <w:color w:val="000000"/>
          <w:sz w:val="20"/>
          <w:szCs w:val="20"/>
        </w:rPr>
        <w:t xml:space="preserve"> - </w:t>
      </w:r>
      <w:r>
        <w:rPr>
          <w:rFonts w:ascii="Arial" w:hAnsi="Arial" w:cs="Arial"/>
          <w:b/>
          <w:bCs/>
          <w:color w:val="000000"/>
          <w:sz w:val="20"/>
          <w:szCs w:val="20"/>
        </w:rPr>
        <w:t xml:space="preserve">Poskytnutie služobného bytu </w:t>
      </w:r>
      <w:r>
        <w:rPr>
          <w:rFonts w:ascii="Arial" w:hAnsi="Arial" w:cs="Arial"/>
          <w:color w:val="000000"/>
          <w:sz w:val="20"/>
          <w:szCs w:val="20"/>
        </w:rPr>
        <w:t xml:space="preserve">- náklady zamestnávateľa na pomoc zamestnancom s bývaním (náklady na byty vlastnené zamestnávateľom, príspevky a podpory poskytnuté zamestnancom v súvislosti s ich bývaním a príspevkami na zariadenie a sťahovanie, pôžičky na znížený úrok na stavbu alebo kúpu bývania zamestnancom (rozdiel medzi tržným úrokom a poskytnutou úrokovou mierou). Zahŕňa sa sem aj </w:t>
      </w:r>
      <w:r>
        <w:rPr>
          <w:rFonts w:ascii="Arial" w:hAnsi="Arial" w:cs="Arial"/>
          <w:b/>
          <w:bCs/>
          <w:color w:val="000000"/>
          <w:sz w:val="20"/>
          <w:szCs w:val="20"/>
        </w:rPr>
        <w:t>príspevok na ubytovanie zamestnancov</w:t>
      </w:r>
      <w:r>
        <w:rPr>
          <w:rFonts w:ascii="Arial" w:hAnsi="Arial" w:cs="Arial"/>
          <w:color w:val="000000"/>
          <w:sz w:val="20"/>
          <w:szCs w:val="20"/>
        </w:rPr>
        <w:t xml:space="preserve"> (zákona č. 595/2003 Z. z. o dani z príjmov § 5 ods. 7 písm. p).</w:t>
      </w:r>
    </w:p>
    <w:p w14:paraId="45CD92DA"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R.37</w:t>
      </w:r>
      <w:r>
        <w:rPr>
          <w:rFonts w:ascii="Arial" w:hAnsi="Arial" w:cs="Arial"/>
          <w:color w:val="000000"/>
          <w:sz w:val="20"/>
          <w:szCs w:val="20"/>
        </w:rPr>
        <w:t xml:space="preserve"> - </w:t>
      </w:r>
      <w:r>
        <w:rPr>
          <w:rFonts w:ascii="Arial" w:hAnsi="Arial" w:cs="Arial"/>
          <w:b/>
          <w:bCs/>
          <w:color w:val="000000"/>
          <w:sz w:val="20"/>
          <w:szCs w:val="20"/>
        </w:rPr>
        <w:t xml:space="preserve">Predkupné právo na akcie </w:t>
      </w:r>
      <w:r>
        <w:rPr>
          <w:rFonts w:ascii="Arial" w:hAnsi="Arial" w:cs="Arial"/>
          <w:color w:val="000000"/>
          <w:sz w:val="20"/>
          <w:szCs w:val="20"/>
        </w:rPr>
        <w:t xml:space="preserve">- odhadované náklady zamestnávateľa definované ako výsledok menovitej hodnoty akcií a rozdielu skutočnej ceny akcií na trhu a realizačnej ceny akcií. Patria tu všetky formy naturálnych miezd spojených s akciovými kompenzáciami, napr. </w:t>
      </w:r>
      <w:r>
        <w:rPr>
          <w:rFonts w:ascii="Arial" w:hAnsi="Arial" w:cs="Arial"/>
          <w:b/>
          <w:bCs/>
          <w:color w:val="000000"/>
          <w:sz w:val="20"/>
          <w:szCs w:val="20"/>
        </w:rPr>
        <w:t xml:space="preserve">programy nákupu zamestnaneckých akcií, predkupné právo na akcie (opcie) a iné kapitálové </w:t>
      </w:r>
      <w:r>
        <w:rPr>
          <w:rFonts w:ascii="Arial" w:hAnsi="Arial" w:cs="Arial"/>
          <w:color w:val="000000"/>
          <w:sz w:val="20"/>
          <w:szCs w:val="20"/>
        </w:rPr>
        <w:t xml:space="preserve">(majetkové, fondové) </w:t>
      </w:r>
      <w:r>
        <w:rPr>
          <w:rFonts w:ascii="Arial" w:hAnsi="Arial" w:cs="Arial"/>
          <w:b/>
          <w:bCs/>
          <w:color w:val="000000"/>
          <w:sz w:val="20"/>
          <w:szCs w:val="20"/>
        </w:rPr>
        <w:t xml:space="preserve">nástroje </w:t>
      </w:r>
      <w:r>
        <w:rPr>
          <w:rFonts w:ascii="Arial" w:hAnsi="Arial" w:cs="Arial"/>
          <w:color w:val="000000"/>
          <w:sz w:val="20"/>
          <w:szCs w:val="20"/>
        </w:rPr>
        <w:t xml:space="preserve">(cenné papiere), pre ktoré je typické ich majetkové vyrovnanie (nie hotovostné). Ide o postúpenie akcií zamestnancovi alebo o prevod práva, ktoré umožňuje zamestnancovi kúpiť akcie podniku k určitému dátumu v budúcnosti (väčšinou najmenej po dvoch rokoch) za výhodnú realizačnú cenu, ktorá bola stanovená k dátumu realizácie prevodu opcie. Nepatria sem </w:t>
      </w:r>
      <w:r>
        <w:rPr>
          <w:rFonts w:ascii="Arial" w:hAnsi="Arial" w:cs="Arial"/>
          <w:color w:val="000000"/>
          <w:sz w:val="20"/>
          <w:szCs w:val="20"/>
          <w:u w:val="single"/>
        </w:rPr>
        <w:t>hotovostné kompenzácie</w:t>
      </w:r>
      <w:r>
        <w:rPr>
          <w:rFonts w:ascii="Arial" w:hAnsi="Arial" w:cs="Arial"/>
          <w:color w:val="000000"/>
          <w:sz w:val="20"/>
          <w:szCs w:val="20"/>
        </w:rPr>
        <w:t xml:space="preserve"> založené na akciách, ktoré sú zahrnuté v ukazovateli Platby do programu sporenia (v r. 30).</w:t>
      </w:r>
    </w:p>
    <w:p w14:paraId="7A878E0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R.38</w:t>
      </w:r>
      <w:r>
        <w:rPr>
          <w:rFonts w:ascii="Arial" w:hAnsi="Arial" w:cs="Arial"/>
          <w:color w:val="000000"/>
          <w:sz w:val="20"/>
          <w:szCs w:val="20"/>
        </w:rPr>
        <w:t xml:space="preserve"> - </w:t>
      </w:r>
      <w:r>
        <w:rPr>
          <w:rFonts w:ascii="Arial" w:hAnsi="Arial" w:cs="Arial"/>
          <w:b/>
          <w:bCs/>
          <w:color w:val="000000"/>
          <w:sz w:val="20"/>
          <w:szCs w:val="20"/>
        </w:rPr>
        <w:t>Odmeny žiakom (učňom) v období odbornej výuky</w:t>
      </w:r>
      <w:r>
        <w:rPr>
          <w:rFonts w:ascii="Arial" w:hAnsi="Arial" w:cs="Arial"/>
          <w:color w:val="000000"/>
          <w:sz w:val="20"/>
          <w:szCs w:val="20"/>
        </w:rPr>
        <w:t xml:space="preserve"> - suma odmien za odvedenú prácu v organizácii vyplatených žiakom stredných škôl vzdelávajúcich sa klasickým školským systémom alebo v systéme duálneho vzdelávania, ktorí vykonávajú odborný výcvik na zmluvnom základe.</w:t>
      </w:r>
    </w:p>
    <w:p w14:paraId="3D61BFA0" w14:textId="77777777" w:rsidR="00F67372" w:rsidRDefault="00F67372" w:rsidP="000B03D5">
      <w:pPr>
        <w:widowControl w:val="0"/>
        <w:autoSpaceDE w:val="0"/>
        <w:autoSpaceDN w:val="0"/>
        <w:adjustRightInd w:val="0"/>
        <w:spacing w:after="0" w:line="240" w:lineRule="auto"/>
        <w:jc w:val="both"/>
        <w:rPr>
          <w:rFonts w:ascii="Arial" w:hAnsi="Arial" w:cs="Arial"/>
          <w:color w:val="000000"/>
          <w:sz w:val="20"/>
          <w:szCs w:val="20"/>
        </w:rPr>
      </w:pPr>
    </w:p>
    <w:p w14:paraId="6A011F6F" w14:textId="77777777" w:rsidR="00F67372" w:rsidRDefault="00F67372" w:rsidP="000B03D5">
      <w:pPr>
        <w:widowControl w:val="0"/>
        <w:autoSpaceDE w:val="0"/>
        <w:autoSpaceDN w:val="0"/>
        <w:adjustRightInd w:val="0"/>
        <w:spacing w:after="0" w:line="240" w:lineRule="auto"/>
        <w:jc w:val="both"/>
        <w:rPr>
          <w:rFonts w:ascii="Arial" w:hAnsi="Arial" w:cs="Arial"/>
          <w:color w:val="000000"/>
          <w:sz w:val="20"/>
          <w:szCs w:val="20"/>
        </w:rPr>
      </w:pPr>
    </w:p>
    <w:p w14:paraId="481FDC03"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R.40</w:t>
      </w:r>
      <w:r>
        <w:rPr>
          <w:rFonts w:ascii="Arial" w:hAnsi="Arial" w:cs="Arial"/>
          <w:color w:val="000000"/>
          <w:sz w:val="20"/>
          <w:szCs w:val="20"/>
        </w:rPr>
        <w:t xml:space="preserve"> - </w:t>
      </w:r>
      <w:r>
        <w:rPr>
          <w:rFonts w:ascii="Arial" w:hAnsi="Arial" w:cs="Arial"/>
          <w:b/>
          <w:bCs/>
          <w:color w:val="000000"/>
          <w:sz w:val="20"/>
          <w:szCs w:val="20"/>
        </w:rPr>
        <w:t>Povinné príspevky na zákonné poistenie platené zamestnávateľom za zamestnancov</w:t>
      </w:r>
      <w:r>
        <w:rPr>
          <w:rFonts w:ascii="Arial" w:hAnsi="Arial" w:cs="Arial"/>
          <w:color w:val="000000"/>
          <w:sz w:val="20"/>
          <w:szCs w:val="20"/>
        </w:rPr>
        <w:t xml:space="preserve"> - </w:t>
      </w:r>
      <w:r w:rsidR="00F67372" w:rsidRPr="00F67372">
        <w:rPr>
          <w:rFonts w:ascii="Arial" w:hAnsi="Arial" w:cs="Arial"/>
          <w:color w:val="000000"/>
          <w:sz w:val="20"/>
          <w:szCs w:val="20"/>
        </w:rPr>
        <w:t xml:space="preserve">súčet všetkých </w:t>
      </w:r>
      <w:r w:rsidR="00F67372" w:rsidRPr="00F67372">
        <w:rPr>
          <w:rFonts w:ascii="Arial" w:hAnsi="Arial" w:cs="Arial"/>
          <w:color w:val="000000"/>
          <w:sz w:val="20"/>
          <w:szCs w:val="20"/>
        </w:rPr>
        <w:lastRenderedPageBreak/>
        <w:t xml:space="preserve">povinných príspevkov na zákonné poistenie platené zamestnávateľom za zamestnancov (za fyzické osoby zahrnuté do evidenčného počtu). Nezahŕňajú sa príspevky odpočítavané zo mzdy zamestnancov (t. j. povinné sociálne príspevky platené zamestnancami). V celkovom súčte povinných príspevkov na zákonné poistenie platené zamestnávateľom za zamestnancov (R.40) je </w:t>
      </w:r>
      <w:r w:rsidR="00F67372" w:rsidRPr="00F67372">
        <w:rPr>
          <w:rFonts w:ascii="Arial" w:hAnsi="Arial" w:cs="Arial"/>
          <w:b/>
          <w:bCs/>
          <w:color w:val="000000"/>
          <w:sz w:val="20"/>
          <w:szCs w:val="20"/>
        </w:rPr>
        <w:t>zahrnuté</w:t>
      </w:r>
      <w:r w:rsidR="00F67372" w:rsidRPr="00F67372">
        <w:rPr>
          <w:rFonts w:ascii="Arial" w:hAnsi="Arial" w:cs="Arial"/>
          <w:color w:val="000000"/>
          <w:sz w:val="20"/>
          <w:szCs w:val="20"/>
        </w:rPr>
        <w:t xml:space="preserve"> aj poistné na financovanie podpory v čase skrátenej práce (§ 128 ods. 1 písm. g) Zákona č. 461/2003 Z. z. o sociálnom poistení v znení neskorších predpisov), ktoré sa ale </w:t>
      </w:r>
      <w:r w:rsidR="00F67372" w:rsidRPr="00F67372">
        <w:rPr>
          <w:rFonts w:ascii="Arial" w:hAnsi="Arial" w:cs="Arial"/>
          <w:b/>
          <w:bCs/>
          <w:color w:val="000000"/>
          <w:sz w:val="20"/>
          <w:szCs w:val="20"/>
        </w:rPr>
        <w:t>neuvádza</w:t>
      </w:r>
      <w:r w:rsidR="00F67372" w:rsidRPr="00F67372">
        <w:rPr>
          <w:rFonts w:ascii="Arial" w:hAnsi="Arial" w:cs="Arial"/>
          <w:color w:val="000000"/>
          <w:sz w:val="20"/>
          <w:szCs w:val="20"/>
        </w:rPr>
        <w:t xml:space="preserve"> na osobitnom riadku.</w:t>
      </w:r>
    </w:p>
    <w:p w14:paraId="09482E25" w14:textId="77777777" w:rsidR="002F7AB8"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R.48</w:t>
      </w:r>
      <w:r>
        <w:rPr>
          <w:rFonts w:ascii="Arial" w:hAnsi="Arial" w:cs="Arial"/>
          <w:color w:val="000000"/>
          <w:sz w:val="20"/>
          <w:szCs w:val="20"/>
        </w:rPr>
        <w:t xml:space="preserve"> - </w:t>
      </w:r>
      <w:r>
        <w:rPr>
          <w:rFonts w:ascii="Arial" w:hAnsi="Arial" w:cs="Arial"/>
          <w:b/>
          <w:bCs/>
          <w:color w:val="000000"/>
          <w:sz w:val="20"/>
          <w:szCs w:val="20"/>
        </w:rPr>
        <w:t>Nepovinné príspevky na zákonné poistenie platené zamestnávateľom za zamestnancov</w:t>
      </w:r>
      <w:r>
        <w:rPr>
          <w:rFonts w:ascii="Arial" w:hAnsi="Arial" w:cs="Arial"/>
          <w:color w:val="000000"/>
          <w:sz w:val="20"/>
          <w:szCs w:val="20"/>
        </w:rPr>
        <w:t xml:space="preserve"> - celkový objem doplnkových príspevkov na zákonné poistenie, ktoré nie je povinné, napr. financovanie doplnkových programov dôchodkového poistenia, čiastočnú úhradu poistenia zamestnancov, príspevky do nepovinných doplnkových programov nemocenského poistenia a pod.</w:t>
      </w:r>
    </w:p>
    <w:p w14:paraId="311EE6C2"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R.50, R.52, R.54</w:t>
      </w:r>
      <w:r>
        <w:rPr>
          <w:rFonts w:ascii="Arial" w:hAnsi="Arial" w:cs="Arial"/>
          <w:color w:val="000000"/>
          <w:sz w:val="20"/>
          <w:szCs w:val="20"/>
        </w:rPr>
        <w:t xml:space="preserve"> - </w:t>
      </w:r>
      <w:r>
        <w:rPr>
          <w:rFonts w:ascii="Arial" w:hAnsi="Arial" w:cs="Arial"/>
          <w:b/>
          <w:bCs/>
          <w:color w:val="000000"/>
          <w:sz w:val="20"/>
          <w:szCs w:val="20"/>
        </w:rPr>
        <w:t>Sociálne dávky spolu</w:t>
      </w:r>
      <w:r>
        <w:rPr>
          <w:rFonts w:ascii="Arial" w:hAnsi="Arial" w:cs="Arial"/>
          <w:color w:val="000000"/>
          <w:sz w:val="20"/>
          <w:szCs w:val="20"/>
        </w:rPr>
        <w:t xml:space="preserve"> - súhrn príspevkov vyplácaných zamestnávateľom svojim zamestnancom v rámci podnikovej sociálnej politiky; ide o vlastné náklady zamestnávateľa bez zahrnutia dávok hradených orgánmi sociálneho zabezpečenia: napr. náhrady príjmu pri dočasnej pracovnej neschopnosti </w:t>
      </w:r>
      <w:r>
        <w:rPr>
          <w:rFonts w:ascii="Arial" w:hAnsi="Arial" w:cs="Arial"/>
          <w:b/>
          <w:bCs/>
          <w:color w:val="000000"/>
          <w:sz w:val="20"/>
          <w:szCs w:val="20"/>
        </w:rPr>
        <w:t>(r. 52)</w:t>
      </w:r>
      <w:r>
        <w:rPr>
          <w:rFonts w:ascii="Arial" w:hAnsi="Arial" w:cs="Arial"/>
          <w:color w:val="000000"/>
          <w:sz w:val="20"/>
          <w:szCs w:val="20"/>
        </w:rPr>
        <w:t xml:space="preserve"> najdlhšie do desiateho dňa dočasnej pracovnej neschopnosti (§ 7 zákona č. 462/2003 Z. z.), platby pre udržanie príjmu v nemoci a materstve, vyrovnávací príspevok na udržanie príjmu pri kratšom pracovnom čase (nezavinenom), príspevky na dôchodok a zdravotnú starostlivosť </w:t>
      </w:r>
      <w:r>
        <w:rPr>
          <w:rFonts w:ascii="Arial" w:hAnsi="Arial" w:cs="Arial"/>
          <w:b/>
          <w:bCs/>
          <w:color w:val="000000"/>
          <w:sz w:val="20"/>
          <w:szCs w:val="20"/>
        </w:rPr>
        <w:t>(r. 54)</w:t>
      </w:r>
      <w:r>
        <w:rPr>
          <w:rFonts w:ascii="Arial" w:hAnsi="Arial" w:cs="Arial"/>
          <w:color w:val="000000"/>
          <w:sz w:val="20"/>
          <w:szCs w:val="20"/>
        </w:rPr>
        <w:t>, odstupné vyplácané pri odchode zamestnanca z dôvodov uvedených v Zákonníku práce, odchodné, pôrodné, pohrebné a pod. Zahŕňajú sa sem aj príplatky k nemocenskému a k ošetrovnému (§ 93, § 131, § 132 zákona č. 462/2003 Z. z. o náhrade príjmu pri dočasnej pracovnej neschopnosti sudcov a prokurátorov a § 163 zákona č. 315/2001 Z. z. o hasičskom a záchrannom zbore). Zaraďuje sa sem aj príspevok na rekreáciu zamestnancov v prípade, že nie je vyplácaný zo sociálneho fondu.  </w:t>
      </w:r>
    </w:p>
    <w:p w14:paraId="0987657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R.55</w:t>
      </w:r>
      <w:r>
        <w:rPr>
          <w:rFonts w:ascii="Arial" w:hAnsi="Arial" w:cs="Arial"/>
          <w:color w:val="000000"/>
          <w:sz w:val="20"/>
          <w:szCs w:val="20"/>
        </w:rPr>
        <w:t xml:space="preserve"> - </w:t>
      </w:r>
      <w:r>
        <w:rPr>
          <w:rFonts w:ascii="Arial" w:hAnsi="Arial" w:cs="Arial"/>
          <w:b/>
          <w:bCs/>
          <w:color w:val="000000"/>
          <w:sz w:val="20"/>
          <w:szCs w:val="20"/>
        </w:rPr>
        <w:t xml:space="preserve">Príspevky na zákonné poistenie žiakov (učňov) v období odbornej výuky </w:t>
      </w:r>
      <w:r>
        <w:rPr>
          <w:rFonts w:ascii="Arial" w:hAnsi="Arial" w:cs="Arial"/>
          <w:color w:val="000000"/>
          <w:sz w:val="20"/>
          <w:szCs w:val="20"/>
        </w:rPr>
        <w:t>- suma príspevkov na zákonné poistenie platených za žiakov stredných škôl vzdelávajúcich sa klasickým školským systémom alebo v systéme duálneho vzdelávania, ktorí vykonávajú odborný výcvik na zmluvnom základe.</w:t>
      </w:r>
    </w:p>
    <w:p w14:paraId="2A4D2B0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R.56</w:t>
      </w:r>
      <w:r>
        <w:rPr>
          <w:rFonts w:ascii="Arial" w:hAnsi="Arial" w:cs="Arial"/>
          <w:color w:val="000000"/>
          <w:sz w:val="20"/>
          <w:szCs w:val="20"/>
        </w:rPr>
        <w:t xml:space="preserve"> - </w:t>
      </w:r>
      <w:r>
        <w:rPr>
          <w:rFonts w:ascii="Arial" w:hAnsi="Arial" w:cs="Arial"/>
          <w:b/>
          <w:bCs/>
          <w:color w:val="000000"/>
          <w:sz w:val="20"/>
          <w:szCs w:val="20"/>
        </w:rPr>
        <w:t>Sociálne výhody spolu</w:t>
      </w:r>
      <w:r>
        <w:rPr>
          <w:rFonts w:ascii="Arial" w:hAnsi="Arial" w:cs="Arial"/>
          <w:color w:val="000000"/>
          <w:sz w:val="20"/>
          <w:szCs w:val="20"/>
        </w:rPr>
        <w:t xml:space="preserve"> - v peňažnej forme vyjadrený súhrnný ročný objem poskytnutých príspevkov a zliav, ktoré zamestnávateľ vynakladá v rámci sociálneho zvýhodnenia vlastných zamestnancov.</w:t>
      </w:r>
    </w:p>
    <w:p w14:paraId="6D7965DD"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R.57</w:t>
      </w:r>
      <w:r>
        <w:rPr>
          <w:rFonts w:ascii="Arial" w:hAnsi="Arial" w:cs="Arial"/>
          <w:color w:val="000000"/>
          <w:sz w:val="20"/>
          <w:szCs w:val="20"/>
        </w:rPr>
        <w:t xml:space="preserve"> - </w:t>
      </w:r>
      <w:r>
        <w:rPr>
          <w:rFonts w:ascii="Arial" w:hAnsi="Arial" w:cs="Arial"/>
          <w:b/>
          <w:bCs/>
          <w:color w:val="000000"/>
          <w:sz w:val="20"/>
          <w:szCs w:val="20"/>
        </w:rPr>
        <w:t>Príspevky na stravovanie</w:t>
      </w:r>
      <w:r>
        <w:rPr>
          <w:rFonts w:ascii="Arial" w:hAnsi="Arial" w:cs="Arial"/>
          <w:color w:val="000000"/>
          <w:sz w:val="20"/>
          <w:szCs w:val="20"/>
        </w:rPr>
        <w:t xml:space="preserve"> - Náklady a poukážky na jedlo poskytované zamestnancom zo sociálneho fondu.</w:t>
      </w:r>
    </w:p>
    <w:p w14:paraId="6545CED0" w14:textId="77777777" w:rsidR="00FB3EB7" w:rsidRPr="002F7AB8"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R.58</w:t>
      </w:r>
      <w:r>
        <w:rPr>
          <w:rFonts w:ascii="Arial" w:hAnsi="Arial" w:cs="Arial"/>
          <w:color w:val="000000"/>
          <w:sz w:val="20"/>
          <w:szCs w:val="20"/>
        </w:rPr>
        <w:t xml:space="preserve"> - </w:t>
      </w:r>
      <w:r>
        <w:rPr>
          <w:rFonts w:ascii="Arial" w:hAnsi="Arial" w:cs="Arial"/>
          <w:b/>
          <w:bCs/>
          <w:color w:val="000000"/>
          <w:sz w:val="20"/>
          <w:szCs w:val="20"/>
        </w:rPr>
        <w:t>Jubilejné odmeny</w:t>
      </w:r>
      <w:r>
        <w:rPr>
          <w:rFonts w:ascii="Arial" w:hAnsi="Arial" w:cs="Arial"/>
          <w:color w:val="000000"/>
          <w:sz w:val="20"/>
          <w:szCs w:val="20"/>
        </w:rPr>
        <w:t xml:space="preserve"> - poskytované platby zamestnancom za prácu pri príležitosti ich pracovného výročia, alebo životného výročia (vrátane časti príspevkov zo sociálneho fondu).</w:t>
      </w:r>
    </w:p>
    <w:p w14:paraId="421BE165"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R.59</w:t>
      </w:r>
      <w:r>
        <w:rPr>
          <w:rFonts w:ascii="Arial" w:hAnsi="Arial" w:cs="Arial"/>
          <w:color w:val="000000"/>
          <w:sz w:val="20"/>
          <w:szCs w:val="20"/>
        </w:rPr>
        <w:t xml:space="preserve"> - </w:t>
      </w:r>
      <w:r>
        <w:rPr>
          <w:rFonts w:ascii="Arial" w:hAnsi="Arial" w:cs="Arial"/>
          <w:b/>
          <w:bCs/>
          <w:color w:val="000000"/>
          <w:sz w:val="20"/>
          <w:szCs w:val="20"/>
        </w:rPr>
        <w:t>Ostatné príspevky do sociálneho fondu</w:t>
      </w:r>
      <w:r>
        <w:rPr>
          <w:rFonts w:ascii="Arial" w:hAnsi="Arial" w:cs="Arial"/>
          <w:color w:val="000000"/>
          <w:sz w:val="20"/>
          <w:szCs w:val="20"/>
        </w:rPr>
        <w:t xml:space="preserve"> - ostatné platby do sociálneho fondu, ktorý organizácia (firma) vytvára, obhospodaruje, prípadne poskytuje odborovým orgánom v nej pôsobiacich. Výdavky sú určené na motiváciu, sociálnu výpomoc, zaistenie programov starostlivosti o zamestnancov, rast kvalifikácie, cestovné, vnútropodnikovú dopravu, zabezpečenie kultúrneho a športového vyžitia, na rekreáciu a pod. Uvedú sa všetky príspevky, ktoré zamestnávateľ vložil do fondu bez ohľadu na ich čerpanie okrem príspevkov na stravovanie a jubilejných odmien.   </w:t>
      </w:r>
    </w:p>
    <w:p w14:paraId="42A2C5BE"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Zahŕňa sa sem aj </w:t>
      </w:r>
      <w:r>
        <w:rPr>
          <w:rFonts w:ascii="Arial" w:hAnsi="Arial" w:cs="Arial"/>
          <w:b/>
          <w:bCs/>
          <w:color w:val="000000"/>
          <w:sz w:val="20"/>
          <w:szCs w:val="20"/>
        </w:rPr>
        <w:t>príspevok na rekreáciu zamestnancov</w:t>
      </w:r>
      <w:r>
        <w:rPr>
          <w:rFonts w:ascii="Arial" w:hAnsi="Arial" w:cs="Arial"/>
          <w:color w:val="000000"/>
          <w:sz w:val="20"/>
          <w:szCs w:val="20"/>
        </w:rPr>
        <w:t xml:space="preserve"> (zákona č. 311/2001 Z. z. Zákonníka práce § 152a ods. 1).</w:t>
      </w:r>
    </w:p>
    <w:p w14:paraId="7988F2F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R.61</w:t>
      </w:r>
      <w:r>
        <w:rPr>
          <w:rFonts w:ascii="Arial" w:hAnsi="Arial" w:cs="Arial"/>
          <w:color w:val="000000"/>
          <w:sz w:val="20"/>
          <w:szCs w:val="20"/>
        </w:rPr>
        <w:t xml:space="preserve"> - </w:t>
      </w:r>
      <w:r>
        <w:rPr>
          <w:rFonts w:ascii="Arial" w:hAnsi="Arial" w:cs="Arial"/>
          <w:b/>
          <w:bCs/>
          <w:color w:val="000000"/>
          <w:sz w:val="20"/>
          <w:szCs w:val="20"/>
        </w:rPr>
        <w:t>Náklady na školenie zamestnancov</w:t>
      </w:r>
      <w:r>
        <w:rPr>
          <w:rFonts w:ascii="Arial" w:hAnsi="Arial" w:cs="Arial"/>
          <w:color w:val="000000"/>
          <w:sz w:val="20"/>
          <w:szCs w:val="20"/>
        </w:rPr>
        <w:t xml:space="preserve"> - náklady na odborné školenia zamestnancov, t. j. náklady na odborné výcvikové služby a zariadenia, výdavky na účasť v kurzoch, poplatky za </w:t>
      </w:r>
      <w:r w:rsidR="00184782">
        <w:rPr>
          <w:rFonts w:ascii="Arial" w:hAnsi="Arial" w:cs="Arial"/>
          <w:color w:val="000000"/>
          <w:sz w:val="20"/>
          <w:szCs w:val="20"/>
        </w:rPr>
        <w:t>mimo podnikových</w:t>
      </w:r>
      <w:r>
        <w:rPr>
          <w:rFonts w:ascii="Arial" w:hAnsi="Arial" w:cs="Arial"/>
          <w:color w:val="000000"/>
          <w:sz w:val="20"/>
          <w:szCs w:val="20"/>
        </w:rPr>
        <w:t xml:space="preserve"> inštruktorov, výdavky za vyučovacie pomôcky a nástroje používané pri školení, čiastky vyplácané zariadeniam organizujúcim odborné školenia a pod.</w:t>
      </w:r>
    </w:p>
    <w:p w14:paraId="15DF0CD6"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R.62</w:t>
      </w:r>
      <w:r>
        <w:rPr>
          <w:rFonts w:ascii="Arial" w:hAnsi="Arial" w:cs="Arial"/>
          <w:color w:val="000000"/>
          <w:sz w:val="20"/>
          <w:szCs w:val="20"/>
        </w:rPr>
        <w:t xml:space="preserve"> - </w:t>
      </w:r>
      <w:r>
        <w:rPr>
          <w:rFonts w:ascii="Arial" w:hAnsi="Arial" w:cs="Arial"/>
          <w:b/>
          <w:bCs/>
          <w:color w:val="000000"/>
          <w:sz w:val="20"/>
          <w:szCs w:val="20"/>
        </w:rPr>
        <w:t>Poplatky a sankcie súvisiace so mzdami platené zamestnávateľom</w:t>
      </w:r>
      <w:r>
        <w:rPr>
          <w:rFonts w:ascii="Arial" w:hAnsi="Arial" w:cs="Arial"/>
          <w:color w:val="000000"/>
          <w:sz w:val="20"/>
          <w:szCs w:val="20"/>
        </w:rPr>
        <w:t xml:space="preserve"> - objem daní, sankcií a poplatkov, ktoré ukladajú miestne alebo štátne orgány za zamestnávanie osôb alebo v súvislosti s vyplácaním miezd. Nezahŕňajú sa tu dane z príjmov ani odvody na sociálne poistenie.</w:t>
      </w:r>
    </w:p>
    <w:p w14:paraId="28FC2C4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R.63</w:t>
      </w:r>
      <w:r>
        <w:rPr>
          <w:rFonts w:ascii="Arial" w:hAnsi="Arial" w:cs="Arial"/>
          <w:color w:val="000000"/>
          <w:sz w:val="20"/>
          <w:szCs w:val="20"/>
        </w:rPr>
        <w:t xml:space="preserve"> - </w:t>
      </w:r>
      <w:r>
        <w:rPr>
          <w:rFonts w:ascii="Arial" w:hAnsi="Arial" w:cs="Arial"/>
          <w:b/>
          <w:bCs/>
          <w:color w:val="000000"/>
          <w:sz w:val="20"/>
          <w:szCs w:val="20"/>
        </w:rPr>
        <w:t>Ostatné nepriame náklady spolu</w:t>
      </w:r>
      <w:r>
        <w:rPr>
          <w:rFonts w:ascii="Arial" w:hAnsi="Arial" w:cs="Arial"/>
          <w:color w:val="000000"/>
          <w:sz w:val="20"/>
          <w:szCs w:val="20"/>
        </w:rPr>
        <w:t xml:space="preserve"> - suma výdavkov zamestnávateľa, ktoré vynaložil v súvislosti s náborom nových zamestnancov a na zabezpečenie, pranie, žehlenie, čistenie a opravy pracovných odevov, pracovnej obuvi a osobných ochranných prostriedkov.</w:t>
      </w:r>
    </w:p>
    <w:p w14:paraId="6D3C9FDF"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R.64</w:t>
      </w:r>
      <w:r>
        <w:rPr>
          <w:rFonts w:ascii="Arial" w:hAnsi="Arial" w:cs="Arial"/>
          <w:color w:val="000000"/>
          <w:sz w:val="20"/>
          <w:szCs w:val="20"/>
        </w:rPr>
        <w:t xml:space="preserve"> - </w:t>
      </w:r>
      <w:r>
        <w:rPr>
          <w:rFonts w:ascii="Arial" w:hAnsi="Arial" w:cs="Arial"/>
          <w:b/>
          <w:bCs/>
          <w:color w:val="000000"/>
          <w:sz w:val="20"/>
          <w:szCs w:val="20"/>
        </w:rPr>
        <w:t>Náklady na nábor zamestnancov</w:t>
      </w:r>
      <w:r>
        <w:rPr>
          <w:rFonts w:ascii="Arial" w:hAnsi="Arial" w:cs="Arial"/>
          <w:color w:val="000000"/>
          <w:sz w:val="20"/>
          <w:szCs w:val="20"/>
        </w:rPr>
        <w:t xml:space="preserve"> - náklady hradené na nábor pracovných síl, náklady na inzeráty v tlači, cestovné náklady platené účastníkom pohovorov a pod. Nezahŕňajú sa bežné administratívne náklady (kancelárske výdavky, mzdy zamestnancov personálnych útvarov). Taktiež je potrebné odpočítať dotácie od úradov práce na verejnoprospešné práce a spoločensky účelné pracovné miesta.</w:t>
      </w:r>
    </w:p>
    <w:p w14:paraId="49CE31A9"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R.66</w:t>
      </w:r>
      <w:r>
        <w:rPr>
          <w:rFonts w:ascii="Arial" w:hAnsi="Arial" w:cs="Arial"/>
          <w:color w:val="000000"/>
          <w:sz w:val="20"/>
          <w:szCs w:val="20"/>
        </w:rPr>
        <w:t xml:space="preserve"> - </w:t>
      </w:r>
      <w:r>
        <w:rPr>
          <w:rFonts w:ascii="Arial" w:hAnsi="Arial" w:cs="Arial"/>
          <w:b/>
          <w:bCs/>
          <w:color w:val="000000"/>
          <w:sz w:val="20"/>
          <w:szCs w:val="20"/>
        </w:rPr>
        <w:t xml:space="preserve">Subvencie </w:t>
      </w:r>
      <w:r>
        <w:rPr>
          <w:rFonts w:ascii="Arial" w:hAnsi="Arial" w:cs="Arial"/>
          <w:color w:val="000000"/>
          <w:sz w:val="20"/>
          <w:szCs w:val="20"/>
        </w:rPr>
        <w:t xml:space="preserve">- všetky čiastky určené na odmeňovanie zamestnancov, ktoré boli prijaté zamestnávateľom vo forme  dotácií z verejných prostriedkov. Ide o odpočítateľnú (mínusovú) položku pri vyčísľovaní celkových nákladov práce. Jedná sa o čiastočné alebo úplné refundovanie nákladov spojených s priamym odmeňovaním (napr. </w:t>
      </w:r>
      <w:proofErr w:type="spellStart"/>
      <w:r>
        <w:rPr>
          <w:rFonts w:ascii="Arial" w:hAnsi="Arial" w:cs="Arial"/>
          <w:color w:val="000000"/>
          <w:sz w:val="20"/>
          <w:szCs w:val="20"/>
        </w:rPr>
        <w:t>nárokovateľné</w:t>
      </w:r>
      <w:proofErr w:type="spellEnd"/>
      <w:r>
        <w:rPr>
          <w:rFonts w:ascii="Arial" w:hAnsi="Arial" w:cs="Arial"/>
          <w:color w:val="000000"/>
          <w:sz w:val="20"/>
          <w:szCs w:val="20"/>
        </w:rPr>
        <w:t xml:space="preserve"> finančné príspevky štátu v období epidémie COVID-19 pre zamestnávateľov, ktorí museli svoje prevádzky zatvoriť alebo im poklesli tržby o najmenej 20 %). Nezahŕňajú sa čiastky, ktoré zamestnávateľovi uhradili inštitúcie sociálneho zabezpečenia alebo fondy doplnkového poistenia.</w:t>
      </w:r>
    </w:p>
    <w:p w14:paraId="0653FFC8" w14:textId="77777777" w:rsidR="000B03D5" w:rsidRDefault="000B03D5" w:rsidP="000B03D5">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R.68</w:t>
      </w:r>
      <w:r>
        <w:rPr>
          <w:rFonts w:ascii="Arial" w:hAnsi="Arial" w:cs="Arial"/>
          <w:color w:val="000000"/>
          <w:sz w:val="20"/>
          <w:szCs w:val="20"/>
        </w:rPr>
        <w:t xml:space="preserve"> - </w:t>
      </w:r>
      <w:r>
        <w:rPr>
          <w:rFonts w:ascii="Arial" w:hAnsi="Arial" w:cs="Arial"/>
          <w:b/>
          <w:bCs/>
          <w:color w:val="000000"/>
          <w:sz w:val="20"/>
          <w:szCs w:val="20"/>
        </w:rPr>
        <w:t>Zamestnanecká zdravotná starostlivosť (hradená mimo verejného zdravotného poistenia)</w:t>
      </w:r>
      <w:r>
        <w:rPr>
          <w:rFonts w:ascii="Arial" w:hAnsi="Arial" w:cs="Arial"/>
          <w:color w:val="000000"/>
          <w:sz w:val="20"/>
          <w:szCs w:val="20"/>
        </w:rPr>
        <w:t xml:space="preserve"> - úplné náklady na uskutočnené preventívne prehliadky a zdravotné vyšetrenia vlastných zamestnancov, pokiaľ neboli hradené z verejného zdravotného poistenia. Ak podnik zaisťuje zamestnaneckú zdravotnú starostlivosť prostredníctvom svojich zamestnancov (závodného lekára a závodnej zdravotnej sestry), uvedú sa tu úplné mzdové náklady na vlastný zdravotnícky personál. Ukazovateľ zároveň zahŕňa náklady na zdravotnícky materiál (napr. lieky, vybavenie lekárničiek a pod.) a náklady na vybavenie príslušného zdravotníckeho pracoviska. Uvedené náklady, vrátane mzdových, sú zároveň obsiahnuté v príslušných položkách tohto formulára.</w:t>
      </w:r>
    </w:p>
    <w:p w14:paraId="5F8857E6" w14:textId="77777777" w:rsidR="000B03D5" w:rsidRDefault="000B03D5" w:rsidP="000B03D5">
      <w:pPr>
        <w:widowControl w:val="0"/>
        <w:autoSpaceDE w:val="0"/>
        <w:autoSpaceDN w:val="0"/>
        <w:adjustRightInd w:val="0"/>
        <w:spacing w:after="0" w:line="240" w:lineRule="auto"/>
        <w:rPr>
          <w:rFonts w:ascii="sans-serif" w:hAnsi="sans-serif" w:cs="sans-serif"/>
          <w:color w:val="000000"/>
          <w:sz w:val="24"/>
          <w:szCs w:val="24"/>
        </w:rPr>
      </w:pPr>
    </w:p>
    <w:p w14:paraId="0CA0EDE5" w14:textId="77777777" w:rsidR="00CF594A" w:rsidRDefault="00CF594A">
      <w:pPr>
        <w:widowControl w:val="0"/>
        <w:autoSpaceDE w:val="0"/>
        <w:autoSpaceDN w:val="0"/>
        <w:adjustRightInd w:val="0"/>
        <w:spacing w:after="0" w:line="240" w:lineRule="auto"/>
        <w:rPr>
          <w:rFonts w:ascii="sans-serif" w:hAnsi="sans-serif" w:cs="sans-serif"/>
          <w:color w:val="000000"/>
          <w:sz w:val="24"/>
          <w:szCs w:val="24"/>
        </w:rPr>
      </w:pPr>
    </w:p>
    <w:p w14:paraId="14D32DC8" w14:textId="77777777" w:rsidR="00CF594A" w:rsidRDefault="00CF594A">
      <w:pPr>
        <w:widowControl w:val="0"/>
        <w:autoSpaceDE w:val="0"/>
        <w:autoSpaceDN w:val="0"/>
        <w:adjustRightInd w:val="0"/>
        <w:spacing w:after="0" w:line="240" w:lineRule="auto"/>
        <w:rPr>
          <w:rFonts w:ascii="Arial" w:hAnsi="Arial" w:cs="Arial"/>
          <w:sz w:val="24"/>
          <w:szCs w:val="24"/>
        </w:rPr>
      </w:pPr>
    </w:p>
    <w:sectPr w:rsidR="00CF594A" w:rsidSect="004069D1">
      <w:headerReference w:type="default" r:id="rId14"/>
      <w:footerReference w:type="default" r:id="rId15"/>
      <w:pgSz w:w="11900" w:h="16840"/>
      <w:pgMar w:top="709" w:right="600" w:bottom="709" w:left="600" w:header="142" w:footer="13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6FE4" w14:textId="77777777" w:rsidR="000D650F" w:rsidRDefault="000D650F">
      <w:pPr>
        <w:spacing w:after="0" w:line="240" w:lineRule="auto"/>
      </w:pPr>
      <w:r>
        <w:separator/>
      </w:r>
    </w:p>
  </w:endnote>
  <w:endnote w:type="continuationSeparator" w:id="0">
    <w:p w14:paraId="79F89BD9" w14:textId="77777777" w:rsidR="000D650F" w:rsidRDefault="000D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ans-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4064" w14:textId="77777777" w:rsidR="000B03D5" w:rsidRPr="00FB7FD3" w:rsidRDefault="000B03D5">
    <w:pPr>
      <w:pStyle w:val="Pta"/>
      <w:jc w:val="right"/>
      <w:rPr>
        <w:rFonts w:ascii="Arial" w:hAnsi="Arial" w:cs="Arial"/>
        <w:sz w:val="20"/>
        <w:szCs w:val="20"/>
      </w:rPr>
    </w:pPr>
    <w:r w:rsidRPr="00FB7FD3">
      <w:rPr>
        <w:rFonts w:ascii="Arial" w:hAnsi="Arial" w:cs="Arial"/>
        <w:sz w:val="20"/>
        <w:szCs w:val="20"/>
      </w:rPr>
      <w:fldChar w:fldCharType="begin"/>
    </w:r>
    <w:r w:rsidRPr="00FB7FD3">
      <w:rPr>
        <w:rFonts w:ascii="Arial" w:hAnsi="Arial" w:cs="Arial"/>
        <w:sz w:val="20"/>
        <w:szCs w:val="20"/>
      </w:rPr>
      <w:instrText>PAGE   \* MERGEFORMAT</w:instrText>
    </w:r>
    <w:r w:rsidRPr="00FB7FD3">
      <w:rPr>
        <w:rFonts w:ascii="Arial" w:hAnsi="Arial" w:cs="Arial"/>
        <w:sz w:val="20"/>
        <w:szCs w:val="20"/>
      </w:rPr>
      <w:fldChar w:fldCharType="separate"/>
    </w:r>
    <w:r>
      <w:rPr>
        <w:rFonts w:ascii="Arial" w:hAnsi="Arial" w:cs="Arial"/>
        <w:noProof/>
        <w:sz w:val="20"/>
        <w:szCs w:val="20"/>
      </w:rPr>
      <w:t>3</w:t>
    </w:r>
    <w:r w:rsidRPr="00FB7FD3">
      <w:rPr>
        <w:rFonts w:ascii="Arial" w:hAnsi="Arial" w:cs="Arial"/>
        <w:sz w:val="20"/>
        <w:szCs w:val="20"/>
      </w:rPr>
      <w:fldChar w:fldCharType="end"/>
    </w:r>
    <w:r w:rsidRPr="00FB7FD3">
      <w:rPr>
        <w:rFonts w:ascii="Arial" w:hAnsi="Arial" w:cs="Arial"/>
        <w:sz w:val="20"/>
        <w:szCs w:val="20"/>
      </w:rPr>
      <w:t>/</w:t>
    </w:r>
    <w:r w:rsidR="00206443">
      <w:rPr>
        <w:rFonts w:ascii="Arial" w:hAnsi="Arial" w:cs="Arial"/>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3A3B" w14:textId="77777777" w:rsidR="00CF594A" w:rsidRPr="00543BF6" w:rsidRDefault="00543BF6" w:rsidP="00543BF6">
    <w:pPr>
      <w:pStyle w:val="Pta"/>
      <w:jc w:val="right"/>
      <w:rPr>
        <w:rFonts w:ascii="Arial" w:hAnsi="Arial" w:cs="Arial"/>
        <w:color w:val="000000"/>
        <w:sz w:val="20"/>
        <w:szCs w:val="20"/>
      </w:rPr>
    </w:pPr>
    <w:r w:rsidRPr="00543BF6">
      <w:rPr>
        <w:rFonts w:ascii="Arial" w:hAnsi="Arial" w:cs="Arial"/>
        <w:sz w:val="20"/>
        <w:szCs w:val="20"/>
      </w:rPr>
      <w:fldChar w:fldCharType="begin"/>
    </w:r>
    <w:r w:rsidRPr="00543BF6">
      <w:rPr>
        <w:rFonts w:ascii="Arial" w:hAnsi="Arial" w:cs="Arial"/>
        <w:sz w:val="20"/>
        <w:szCs w:val="20"/>
      </w:rPr>
      <w:instrText>PAGE   \* MERGEFORMAT</w:instrText>
    </w:r>
    <w:r w:rsidRPr="00543BF6">
      <w:rPr>
        <w:rFonts w:ascii="Arial" w:hAnsi="Arial" w:cs="Arial"/>
        <w:sz w:val="20"/>
        <w:szCs w:val="20"/>
      </w:rPr>
      <w:fldChar w:fldCharType="separate"/>
    </w:r>
    <w:r w:rsidR="000109B1">
      <w:rPr>
        <w:rFonts w:ascii="Arial" w:hAnsi="Arial" w:cs="Arial"/>
        <w:noProof/>
        <w:sz w:val="20"/>
        <w:szCs w:val="20"/>
      </w:rPr>
      <w:t>6</w:t>
    </w:r>
    <w:r w:rsidRPr="00543BF6">
      <w:rPr>
        <w:rFonts w:ascii="Arial" w:hAnsi="Arial" w:cs="Arial"/>
        <w:sz w:val="20"/>
        <w:szCs w:val="20"/>
      </w:rPr>
      <w:fldChar w:fldCharType="end"/>
    </w:r>
    <w:r w:rsidRPr="00543BF6">
      <w:rPr>
        <w:rFonts w:ascii="Arial" w:hAnsi="Arial" w:cs="Arial"/>
        <w:sz w:val="20"/>
        <w:szCs w:val="20"/>
      </w:rPr>
      <w:t>/</w:t>
    </w:r>
    <w:r w:rsidR="00206443">
      <w:rPr>
        <w:rFonts w:ascii="Arial" w:hAnsi="Arial" w:cs="Arial"/>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E77D" w14:textId="77777777" w:rsidR="000D650F" w:rsidRDefault="000D650F">
      <w:pPr>
        <w:spacing w:after="0" w:line="240" w:lineRule="auto"/>
      </w:pPr>
      <w:r>
        <w:separator/>
      </w:r>
    </w:p>
  </w:footnote>
  <w:footnote w:type="continuationSeparator" w:id="0">
    <w:p w14:paraId="629906FB" w14:textId="77777777" w:rsidR="000D650F" w:rsidRDefault="000D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8007"/>
      <w:gridCol w:w="2669"/>
    </w:tblGrid>
    <w:tr w:rsidR="000B03D5" w14:paraId="198EF264" w14:textId="77777777">
      <w:tblPrEx>
        <w:tblCellMar>
          <w:top w:w="0" w:type="dxa"/>
          <w:left w:w="0" w:type="dxa"/>
          <w:bottom w:w="0" w:type="dxa"/>
          <w:right w:w="0" w:type="dxa"/>
        </w:tblCellMar>
      </w:tblPrEx>
      <w:tc>
        <w:tcPr>
          <w:tcW w:w="8007" w:type="dxa"/>
          <w:tcBorders>
            <w:top w:val="nil"/>
            <w:left w:val="nil"/>
            <w:bottom w:val="nil"/>
            <w:right w:val="nil"/>
          </w:tcBorders>
        </w:tcPr>
        <w:p w14:paraId="18DEFD10" w14:textId="77777777" w:rsidR="000B03D5" w:rsidRDefault="000B03D5">
          <w:pPr>
            <w:widowControl w:val="0"/>
            <w:autoSpaceDE w:val="0"/>
            <w:autoSpaceDN w:val="0"/>
            <w:adjustRightInd w:val="0"/>
            <w:spacing w:after="0" w:line="240" w:lineRule="auto"/>
            <w:rPr>
              <w:rFonts w:ascii="Arial" w:hAnsi="Arial" w:cs="Arial"/>
              <w:color w:val="000000"/>
              <w:sz w:val="20"/>
              <w:szCs w:val="20"/>
            </w:rPr>
          </w:pPr>
        </w:p>
      </w:tc>
      <w:tc>
        <w:tcPr>
          <w:tcW w:w="2669" w:type="dxa"/>
          <w:tcBorders>
            <w:top w:val="nil"/>
            <w:left w:val="nil"/>
            <w:bottom w:val="nil"/>
            <w:right w:val="nil"/>
          </w:tcBorders>
        </w:tcPr>
        <w:p w14:paraId="3D9F0BA8" w14:textId="77777777" w:rsidR="000B03D5" w:rsidRDefault="000B03D5">
          <w:pPr>
            <w:widowControl w:val="0"/>
            <w:autoSpaceDE w:val="0"/>
            <w:autoSpaceDN w:val="0"/>
            <w:adjustRightInd w:val="0"/>
            <w:spacing w:after="0" w:line="240" w:lineRule="auto"/>
            <w:rPr>
              <w:rFonts w:ascii="Arial" w:hAnsi="Arial" w:cs="Arial"/>
              <w:color w:val="000000"/>
              <w:sz w:val="20"/>
              <w:szCs w:val="20"/>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8007"/>
      <w:gridCol w:w="2669"/>
    </w:tblGrid>
    <w:tr w:rsidR="00CF594A" w:rsidRPr="00543BF6" w14:paraId="1F57A2DE" w14:textId="77777777">
      <w:tblPrEx>
        <w:tblCellMar>
          <w:top w:w="0" w:type="dxa"/>
          <w:left w:w="0" w:type="dxa"/>
          <w:bottom w:w="0" w:type="dxa"/>
          <w:right w:w="0" w:type="dxa"/>
        </w:tblCellMar>
      </w:tblPrEx>
      <w:tc>
        <w:tcPr>
          <w:tcW w:w="8007" w:type="dxa"/>
          <w:tcBorders>
            <w:top w:val="nil"/>
            <w:left w:val="nil"/>
            <w:bottom w:val="nil"/>
            <w:right w:val="nil"/>
          </w:tcBorders>
        </w:tcPr>
        <w:p w14:paraId="617A16D1" w14:textId="77777777" w:rsidR="00CF594A" w:rsidRPr="00543BF6" w:rsidRDefault="00CF594A">
          <w:pPr>
            <w:widowControl w:val="0"/>
            <w:autoSpaceDE w:val="0"/>
            <w:autoSpaceDN w:val="0"/>
            <w:adjustRightInd w:val="0"/>
            <w:spacing w:after="0" w:line="240" w:lineRule="auto"/>
            <w:rPr>
              <w:rFonts w:ascii="Arial" w:hAnsi="Arial" w:cs="Arial"/>
              <w:color w:val="000000"/>
              <w:sz w:val="20"/>
              <w:szCs w:val="20"/>
            </w:rPr>
          </w:pPr>
        </w:p>
      </w:tc>
      <w:tc>
        <w:tcPr>
          <w:tcW w:w="2669" w:type="dxa"/>
          <w:tcBorders>
            <w:top w:val="nil"/>
            <w:left w:val="nil"/>
            <w:bottom w:val="nil"/>
            <w:right w:val="nil"/>
          </w:tcBorders>
        </w:tcPr>
        <w:p w14:paraId="23CA34C8" w14:textId="77777777" w:rsidR="00CF594A" w:rsidRPr="00543BF6" w:rsidRDefault="00CF594A">
          <w:pPr>
            <w:widowControl w:val="0"/>
            <w:autoSpaceDE w:val="0"/>
            <w:autoSpaceDN w:val="0"/>
            <w:adjustRightInd w:val="0"/>
            <w:spacing w:after="0" w:line="240" w:lineRule="auto"/>
            <w:rPr>
              <w:rFonts w:ascii="Arial" w:hAnsi="Arial" w:cs="Arial"/>
              <w:color w:val="000000"/>
              <w:sz w:val="20"/>
              <w:szCs w:val="20"/>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71DE"/>
    <w:multiLevelType w:val="hybridMultilevel"/>
    <w:tmpl w:val="FFFFFFFF"/>
    <w:lvl w:ilvl="0" w:tplc="EA4854AA">
      <w:start w:val="1"/>
      <w:numFmt w:val="decimal"/>
      <w:lvlText w:val="%1."/>
      <w:lvlJc w:val="left"/>
      <w:pPr>
        <w:ind w:left="720" w:hanging="360"/>
      </w:pPr>
      <w:rPr>
        <w:rFonts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62A22328"/>
    <w:multiLevelType w:val="hybridMultilevel"/>
    <w:tmpl w:val="FFFFFFFF"/>
    <w:lvl w:ilvl="0" w:tplc="8DEC439C">
      <w:start w:val="1"/>
      <w:numFmt w:val="decimal"/>
      <w:lvlText w:val="%1."/>
      <w:lvlJc w:val="left"/>
      <w:pPr>
        <w:ind w:left="732" w:hanging="360"/>
      </w:pPr>
      <w:rPr>
        <w:rFonts w:cs="Times New Roman" w:hint="default"/>
      </w:rPr>
    </w:lvl>
    <w:lvl w:ilvl="1" w:tplc="041B0019" w:tentative="1">
      <w:start w:val="1"/>
      <w:numFmt w:val="lowerLetter"/>
      <w:lvlText w:val="%2."/>
      <w:lvlJc w:val="left"/>
      <w:pPr>
        <w:ind w:left="1452" w:hanging="360"/>
      </w:pPr>
      <w:rPr>
        <w:rFonts w:cs="Times New Roman"/>
      </w:rPr>
    </w:lvl>
    <w:lvl w:ilvl="2" w:tplc="041B001B" w:tentative="1">
      <w:start w:val="1"/>
      <w:numFmt w:val="lowerRoman"/>
      <w:lvlText w:val="%3."/>
      <w:lvlJc w:val="right"/>
      <w:pPr>
        <w:ind w:left="2172" w:hanging="180"/>
      </w:pPr>
      <w:rPr>
        <w:rFonts w:cs="Times New Roman"/>
      </w:rPr>
    </w:lvl>
    <w:lvl w:ilvl="3" w:tplc="041B000F" w:tentative="1">
      <w:start w:val="1"/>
      <w:numFmt w:val="decimal"/>
      <w:lvlText w:val="%4."/>
      <w:lvlJc w:val="left"/>
      <w:pPr>
        <w:ind w:left="2892" w:hanging="360"/>
      </w:pPr>
      <w:rPr>
        <w:rFonts w:cs="Times New Roman"/>
      </w:rPr>
    </w:lvl>
    <w:lvl w:ilvl="4" w:tplc="041B0019" w:tentative="1">
      <w:start w:val="1"/>
      <w:numFmt w:val="lowerLetter"/>
      <w:lvlText w:val="%5."/>
      <w:lvlJc w:val="left"/>
      <w:pPr>
        <w:ind w:left="3612" w:hanging="360"/>
      </w:pPr>
      <w:rPr>
        <w:rFonts w:cs="Times New Roman"/>
      </w:rPr>
    </w:lvl>
    <w:lvl w:ilvl="5" w:tplc="041B001B" w:tentative="1">
      <w:start w:val="1"/>
      <w:numFmt w:val="lowerRoman"/>
      <w:lvlText w:val="%6."/>
      <w:lvlJc w:val="right"/>
      <w:pPr>
        <w:ind w:left="4332" w:hanging="180"/>
      </w:pPr>
      <w:rPr>
        <w:rFonts w:cs="Times New Roman"/>
      </w:rPr>
    </w:lvl>
    <w:lvl w:ilvl="6" w:tplc="041B000F" w:tentative="1">
      <w:start w:val="1"/>
      <w:numFmt w:val="decimal"/>
      <w:lvlText w:val="%7."/>
      <w:lvlJc w:val="left"/>
      <w:pPr>
        <w:ind w:left="5052" w:hanging="360"/>
      </w:pPr>
      <w:rPr>
        <w:rFonts w:cs="Times New Roman"/>
      </w:rPr>
    </w:lvl>
    <w:lvl w:ilvl="7" w:tplc="041B0019" w:tentative="1">
      <w:start w:val="1"/>
      <w:numFmt w:val="lowerLetter"/>
      <w:lvlText w:val="%8."/>
      <w:lvlJc w:val="left"/>
      <w:pPr>
        <w:ind w:left="5772" w:hanging="360"/>
      </w:pPr>
      <w:rPr>
        <w:rFonts w:cs="Times New Roman"/>
      </w:rPr>
    </w:lvl>
    <w:lvl w:ilvl="8" w:tplc="041B001B" w:tentative="1">
      <w:start w:val="1"/>
      <w:numFmt w:val="lowerRoman"/>
      <w:lvlText w:val="%9."/>
      <w:lvlJc w:val="right"/>
      <w:pPr>
        <w:ind w:left="6492" w:hanging="180"/>
      </w:pPr>
      <w:rPr>
        <w:rFonts w:cs="Times New Roman"/>
      </w:rPr>
    </w:lvl>
  </w:abstractNum>
  <w:abstractNum w:abstractNumId="2" w15:restartNumberingAfterBreak="0">
    <w:nsid w:val="7ABD7D4A"/>
    <w:multiLevelType w:val="hybridMultilevel"/>
    <w:tmpl w:val="FFFFFFFF"/>
    <w:lvl w:ilvl="0" w:tplc="03F2CFD8">
      <w:start w:val="1"/>
      <w:numFmt w:val="decimal"/>
      <w:lvlText w:val="%1."/>
      <w:lvlJc w:val="left"/>
      <w:pPr>
        <w:ind w:left="360" w:hanging="360"/>
      </w:pPr>
      <w:rPr>
        <w:rFonts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20138726">
    <w:abstractNumId w:val="1"/>
  </w:num>
  <w:num w:numId="2" w16cid:durableId="1321958894">
    <w:abstractNumId w:val="0"/>
  </w:num>
  <w:num w:numId="3" w16cid:durableId="18066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5D8"/>
    <w:rsid w:val="00004ECF"/>
    <w:rsid w:val="000109B1"/>
    <w:rsid w:val="00021F29"/>
    <w:rsid w:val="0004669A"/>
    <w:rsid w:val="00084C3C"/>
    <w:rsid w:val="000B03D5"/>
    <w:rsid w:val="000D650F"/>
    <w:rsid w:val="00124968"/>
    <w:rsid w:val="00144DDC"/>
    <w:rsid w:val="0016320F"/>
    <w:rsid w:val="00166EE0"/>
    <w:rsid w:val="00184782"/>
    <w:rsid w:val="00206443"/>
    <w:rsid w:val="002172B3"/>
    <w:rsid w:val="00267FBB"/>
    <w:rsid w:val="002C20B2"/>
    <w:rsid w:val="002D4939"/>
    <w:rsid w:val="002F7AB8"/>
    <w:rsid w:val="003028D3"/>
    <w:rsid w:val="003054DE"/>
    <w:rsid w:val="003110A5"/>
    <w:rsid w:val="00383578"/>
    <w:rsid w:val="003B0C2E"/>
    <w:rsid w:val="004069D1"/>
    <w:rsid w:val="00450F45"/>
    <w:rsid w:val="00473CB7"/>
    <w:rsid w:val="00493811"/>
    <w:rsid w:val="004B59F0"/>
    <w:rsid w:val="004C3B39"/>
    <w:rsid w:val="004D7D5A"/>
    <w:rsid w:val="004E7532"/>
    <w:rsid w:val="00531114"/>
    <w:rsid w:val="00543BF6"/>
    <w:rsid w:val="005D1B08"/>
    <w:rsid w:val="005D5914"/>
    <w:rsid w:val="00623975"/>
    <w:rsid w:val="006515F0"/>
    <w:rsid w:val="006705C0"/>
    <w:rsid w:val="006E0424"/>
    <w:rsid w:val="006E5C13"/>
    <w:rsid w:val="0070400A"/>
    <w:rsid w:val="00730403"/>
    <w:rsid w:val="00730C9A"/>
    <w:rsid w:val="007410B0"/>
    <w:rsid w:val="00746800"/>
    <w:rsid w:val="00763365"/>
    <w:rsid w:val="007C76AF"/>
    <w:rsid w:val="007D146E"/>
    <w:rsid w:val="007E1BFD"/>
    <w:rsid w:val="00862B12"/>
    <w:rsid w:val="008762FF"/>
    <w:rsid w:val="00882CC8"/>
    <w:rsid w:val="008B5055"/>
    <w:rsid w:val="008E07D8"/>
    <w:rsid w:val="009C01CE"/>
    <w:rsid w:val="009C17C9"/>
    <w:rsid w:val="009F31AA"/>
    <w:rsid w:val="00A265D8"/>
    <w:rsid w:val="00A776B2"/>
    <w:rsid w:val="00AA06B5"/>
    <w:rsid w:val="00AC68D1"/>
    <w:rsid w:val="00AE39DC"/>
    <w:rsid w:val="00B14C9F"/>
    <w:rsid w:val="00B262AF"/>
    <w:rsid w:val="00B346F0"/>
    <w:rsid w:val="00B43231"/>
    <w:rsid w:val="00B47CE7"/>
    <w:rsid w:val="00B650B2"/>
    <w:rsid w:val="00C2427D"/>
    <w:rsid w:val="00C47A1A"/>
    <w:rsid w:val="00C641E6"/>
    <w:rsid w:val="00C94639"/>
    <w:rsid w:val="00CA0A0F"/>
    <w:rsid w:val="00CC0DF8"/>
    <w:rsid w:val="00CD6CD3"/>
    <w:rsid w:val="00CD70C2"/>
    <w:rsid w:val="00CF594A"/>
    <w:rsid w:val="00D373B2"/>
    <w:rsid w:val="00D51789"/>
    <w:rsid w:val="00D73CEA"/>
    <w:rsid w:val="00D918DB"/>
    <w:rsid w:val="00DA339C"/>
    <w:rsid w:val="00DC0BB6"/>
    <w:rsid w:val="00DD34C9"/>
    <w:rsid w:val="00E35579"/>
    <w:rsid w:val="00E40FA2"/>
    <w:rsid w:val="00E60353"/>
    <w:rsid w:val="00E621AE"/>
    <w:rsid w:val="00E65B4E"/>
    <w:rsid w:val="00E66B8A"/>
    <w:rsid w:val="00E72067"/>
    <w:rsid w:val="00E92BA2"/>
    <w:rsid w:val="00F660A0"/>
    <w:rsid w:val="00F67372"/>
    <w:rsid w:val="00FB3EB7"/>
    <w:rsid w:val="00FB7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85DEF"/>
  <w14:defaultImageDpi w14:val="0"/>
  <w15:docId w15:val="{6D0BA5D2-372C-4F82-8095-887DB3A8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cs="Times New Roman"/>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3B0C2E"/>
    <w:rPr>
      <w:rFonts w:cs="Times New Roman"/>
      <w:color w:val="0563C1"/>
      <w:u w:val="single"/>
    </w:rPr>
  </w:style>
  <w:style w:type="paragraph" w:styleId="Hlavika">
    <w:name w:val="header"/>
    <w:basedOn w:val="Normlny"/>
    <w:link w:val="HlavikaChar"/>
    <w:uiPriority w:val="99"/>
    <w:unhideWhenUsed/>
    <w:rsid w:val="002D4939"/>
    <w:pPr>
      <w:tabs>
        <w:tab w:val="center" w:pos="4536"/>
        <w:tab w:val="right" w:pos="9072"/>
      </w:tabs>
    </w:pPr>
  </w:style>
  <w:style w:type="character" w:customStyle="1" w:styleId="HlavikaChar">
    <w:name w:val="Hlavička Char"/>
    <w:link w:val="Hlavika"/>
    <w:uiPriority w:val="99"/>
    <w:locked/>
    <w:rsid w:val="002D4939"/>
    <w:rPr>
      <w:rFonts w:cs="Times New Roman"/>
    </w:rPr>
  </w:style>
  <w:style w:type="paragraph" w:styleId="Pta">
    <w:name w:val="footer"/>
    <w:basedOn w:val="Normlny"/>
    <w:link w:val="PtaChar"/>
    <w:uiPriority w:val="99"/>
    <w:unhideWhenUsed/>
    <w:rsid w:val="002D4939"/>
    <w:pPr>
      <w:tabs>
        <w:tab w:val="center" w:pos="4536"/>
        <w:tab w:val="right" w:pos="9072"/>
      </w:tabs>
    </w:pPr>
  </w:style>
  <w:style w:type="character" w:customStyle="1" w:styleId="PtaChar">
    <w:name w:val="Päta Char"/>
    <w:link w:val="Pta"/>
    <w:uiPriority w:val="99"/>
    <w:locked/>
    <w:rsid w:val="002D4939"/>
    <w:rPr>
      <w:rFonts w:cs="Times New Roman"/>
    </w:rPr>
  </w:style>
  <w:style w:type="character" w:styleId="Nevyrieenzmienka">
    <w:name w:val="Unresolved Mention"/>
    <w:uiPriority w:val="99"/>
    <w:semiHidden/>
    <w:unhideWhenUsed/>
    <w:rsid w:val="00F660A0"/>
    <w:rPr>
      <w:rFonts w:cs="Times New Roman"/>
      <w:color w:val="605E5C"/>
      <w:shd w:val="clear" w:color="auto" w:fill="E1DFDD"/>
    </w:rPr>
  </w:style>
  <w:style w:type="paragraph" w:styleId="Odsekzoznamu">
    <w:name w:val="List Paragraph"/>
    <w:basedOn w:val="Normlny"/>
    <w:uiPriority w:val="34"/>
    <w:qFormat/>
    <w:rsid w:val="007C76AF"/>
    <w:pPr>
      <w:spacing w:after="200" w:line="276" w:lineRule="auto"/>
      <w:ind w:left="720"/>
      <w:contextualSpacing/>
    </w:pPr>
    <w:rPr>
      <w:lang w:eastAsia="en-US"/>
    </w:rPr>
  </w:style>
  <w:style w:type="character" w:styleId="PouitHypertextovPrepojenie">
    <w:name w:val="FollowedHyperlink"/>
    <w:uiPriority w:val="99"/>
    <w:semiHidden/>
    <w:unhideWhenUsed/>
    <w:rsid w:val="004E7532"/>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er.statistics.sk/" TargetMode="External"/><Relationship Id="rId13" Type="http://schemas.openxmlformats.org/officeDocument/2006/relationships/hyperlink" Target="http://www.trexima.sk/mojeun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bery.trexima.sk" TargetMode="External"/><Relationship Id="rId4" Type="http://schemas.openxmlformats.org/officeDocument/2006/relationships/webSettings" Target="webSettings.xml"/><Relationship Id="rId9" Type="http://schemas.openxmlformats.org/officeDocument/2006/relationships/hyperlink" Target="https://zbery.trexima.sk/unp"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6471</Words>
  <Characters>36885</Characters>
  <Application>Microsoft Office Word</Application>
  <DocSecurity>0</DocSecurity>
  <Lines>307</Lines>
  <Paragraphs>86</Paragraphs>
  <ScaleCrop>false</ScaleCrop>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Fričová Iveta</dc:creator>
  <cp:keywords/>
  <dc:description/>
  <cp:lastModifiedBy>Martin Klepoch</cp:lastModifiedBy>
  <cp:revision>2</cp:revision>
  <cp:lastPrinted>2022-03-16T11:27:00Z</cp:lastPrinted>
  <dcterms:created xsi:type="dcterms:W3CDTF">2026-03-17T19:42:00Z</dcterms:created>
  <dcterms:modified xsi:type="dcterms:W3CDTF">2026-03-17T19:42:00Z</dcterms:modified>
</cp:coreProperties>
</file>