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000"/>
        <w:gridCol w:w="8100"/>
        <w:gridCol w:w="1600"/>
      </w:tblGrid>
      <w:tr w:rsidR="000E1DFC" w:rsidRPr="00E9264C" w14:paraId="46603239" w14:textId="77777777">
        <w:tblPrEx>
          <w:tblCellMar>
            <w:top w:w="0" w:type="dxa"/>
            <w:left w:w="0" w:type="dxa"/>
            <w:bottom w:w="0" w:type="dxa"/>
            <w:right w:w="0" w:type="dxa"/>
          </w:tblCellMar>
        </w:tblPrEx>
        <w:tc>
          <w:tcPr>
            <w:tcW w:w="1000" w:type="dxa"/>
            <w:tcBorders>
              <w:top w:val="nil"/>
              <w:left w:val="nil"/>
              <w:bottom w:val="nil"/>
              <w:right w:val="nil"/>
            </w:tcBorders>
          </w:tcPr>
          <w:p w14:paraId="6610B30A" w14:textId="77777777" w:rsidR="000E1DFC" w:rsidRPr="00E9264C" w:rsidRDefault="000E1DFC">
            <w:pPr>
              <w:widowControl w:val="0"/>
              <w:autoSpaceDE w:val="0"/>
              <w:autoSpaceDN w:val="0"/>
              <w:adjustRightInd w:val="0"/>
              <w:spacing w:after="0" w:line="240" w:lineRule="auto"/>
              <w:rPr>
                <w:rFonts w:ascii="Arial" w:hAnsi="Arial" w:cs="Arial"/>
                <w:color w:val="000000"/>
                <w:sz w:val="20"/>
                <w:szCs w:val="20"/>
              </w:rPr>
            </w:pPr>
            <w:bookmarkStart w:id="0" w:name="_GoBack"/>
            <w:bookmarkEnd w:id="0"/>
            <w:r w:rsidRPr="00E9264C">
              <w:rPr>
                <w:rFonts w:ascii="Arial" w:hAnsi="Arial" w:cs="Arial"/>
                <w:color w:val="000000"/>
                <w:sz w:val="20"/>
                <w:szCs w:val="20"/>
              </w:rPr>
              <w:pict w14:anchorId="6163C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v:imagedata r:id="rId7" o:title=""/>
                </v:shape>
              </w:pict>
            </w:r>
          </w:p>
        </w:tc>
        <w:tc>
          <w:tcPr>
            <w:tcW w:w="8100" w:type="dxa"/>
            <w:tcBorders>
              <w:top w:val="nil"/>
              <w:left w:val="nil"/>
              <w:bottom w:val="nil"/>
              <w:right w:val="nil"/>
            </w:tcBorders>
          </w:tcPr>
          <w:p w14:paraId="29B18291" w14:textId="77777777" w:rsidR="000E1DFC" w:rsidRPr="00E9264C" w:rsidRDefault="000E1DFC">
            <w:pPr>
              <w:widowControl w:val="0"/>
              <w:autoSpaceDE w:val="0"/>
              <w:autoSpaceDN w:val="0"/>
              <w:adjustRightInd w:val="0"/>
              <w:spacing w:after="0" w:line="240" w:lineRule="auto"/>
              <w:rPr>
                <w:rFonts w:ascii="Arial" w:hAnsi="Arial" w:cs="Arial"/>
                <w:b/>
                <w:bCs/>
                <w:color w:val="000000"/>
                <w:sz w:val="20"/>
                <w:szCs w:val="20"/>
              </w:rPr>
            </w:pPr>
            <w:r w:rsidRPr="00E9264C">
              <w:rPr>
                <w:rFonts w:ascii="Arial" w:hAnsi="Arial" w:cs="Arial"/>
                <w:b/>
                <w:bCs/>
                <w:color w:val="000000"/>
                <w:sz w:val="20"/>
                <w:szCs w:val="20"/>
              </w:rPr>
              <w:t>ŠTATISTICKÝ ÚRAD SLOVENSKEJ REPUBLIKY </w:t>
            </w:r>
          </w:p>
          <w:p w14:paraId="19EAB8CA" w14:textId="77777777" w:rsidR="000E1DFC" w:rsidRPr="00E9264C" w:rsidRDefault="000E1DFC">
            <w:pPr>
              <w:widowControl w:val="0"/>
              <w:autoSpaceDE w:val="0"/>
              <w:autoSpaceDN w:val="0"/>
              <w:adjustRightInd w:val="0"/>
              <w:spacing w:before="80" w:after="80" w:line="240" w:lineRule="auto"/>
              <w:rPr>
                <w:rFonts w:ascii="Arial" w:hAnsi="Arial" w:cs="Arial"/>
                <w:color w:val="000000"/>
                <w:sz w:val="20"/>
                <w:szCs w:val="20"/>
              </w:rPr>
            </w:pPr>
            <w:r w:rsidRPr="00E9264C">
              <w:rPr>
                <w:rFonts w:ascii="Arial" w:hAnsi="Arial" w:cs="Arial"/>
                <w:color w:val="000000"/>
                <w:sz w:val="20"/>
                <w:szCs w:val="20"/>
              </w:rPr>
              <w:t xml:space="preserve">Registrované ŠÚ SR Č. </w:t>
            </w:r>
            <w:r w:rsidR="008D12D0" w:rsidRPr="008D12D0">
              <w:rPr>
                <w:rFonts w:ascii="Arial" w:hAnsi="Arial" w:cs="Arial"/>
              </w:rPr>
              <w:t>Vk 104/16 z 25. 11. 2015</w:t>
            </w:r>
          </w:p>
        </w:tc>
        <w:tc>
          <w:tcPr>
            <w:tcW w:w="1600" w:type="dxa"/>
            <w:tcBorders>
              <w:top w:val="single" w:sz="6" w:space="0" w:color="000000"/>
              <w:left w:val="single" w:sz="6" w:space="0" w:color="000000"/>
              <w:bottom w:val="single" w:sz="6" w:space="0" w:color="000000"/>
              <w:right w:val="single" w:sz="6" w:space="0" w:color="000000"/>
            </w:tcBorders>
            <w:vAlign w:val="center"/>
          </w:tcPr>
          <w:p w14:paraId="5CBFD521" w14:textId="77777777" w:rsidR="000E1DFC" w:rsidRPr="00E9264C" w:rsidRDefault="000E1DFC">
            <w:pPr>
              <w:widowControl w:val="0"/>
              <w:autoSpaceDE w:val="0"/>
              <w:autoSpaceDN w:val="0"/>
              <w:adjustRightInd w:val="0"/>
              <w:spacing w:before="200" w:line="240" w:lineRule="auto"/>
              <w:jc w:val="center"/>
              <w:rPr>
                <w:rFonts w:ascii="Arial" w:hAnsi="Arial" w:cs="Arial"/>
                <w:b/>
                <w:bCs/>
                <w:color w:val="000000"/>
              </w:rPr>
            </w:pPr>
            <w:r w:rsidRPr="00E9264C">
              <w:rPr>
                <w:rFonts w:ascii="Arial" w:hAnsi="Arial" w:cs="Arial"/>
                <w:b/>
                <w:bCs/>
                <w:color w:val="000000"/>
              </w:rPr>
              <w:t>ÚNP 1-01</w:t>
            </w:r>
          </w:p>
        </w:tc>
      </w:tr>
    </w:tbl>
    <w:p w14:paraId="73738960" w14:textId="77777777" w:rsidR="000E1DFC" w:rsidRDefault="000E1DFC">
      <w:pPr>
        <w:widowControl w:val="0"/>
        <w:autoSpaceDE w:val="0"/>
        <w:autoSpaceDN w:val="0"/>
        <w:adjustRightInd w:val="0"/>
        <w:spacing w:before="400" w:after="0" w:line="240" w:lineRule="auto"/>
        <w:jc w:val="center"/>
        <w:rPr>
          <w:rFonts w:ascii="Arial" w:hAnsi="Arial" w:cs="Arial"/>
          <w:b/>
          <w:bCs/>
          <w:color w:val="000000"/>
          <w:sz w:val="30"/>
          <w:szCs w:val="30"/>
        </w:rPr>
      </w:pPr>
      <w:r>
        <w:rPr>
          <w:rFonts w:ascii="Arial" w:hAnsi="Arial" w:cs="Arial"/>
          <w:b/>
          <w:bCs/>
          <w:color w:val="000000"/>
          <w:sz w:val="30"/>
          <w:szCs w:val="30"/>
        </w:rPr>
        <w:t>Ročný výkaz o úplných nákladoch práce</w:t>
      </w:r>
    </w:p>
    <w:p w14:paraId="326A0B75" w14:textId="77777777" w:rsidR="000E1DFC" w:rsidRDefault="000E1DFC">
      <w:pPr>
        <w:widowControl w:val="0"/>
        <w:autoSpaceDE w:val="0"/>
        <w:autoSpaceDN w:val="0"/>
        <w:adjustRightInd w:val="0"/>
        <w:spacing w:after="0" w:line="240" w:lineRule="auto"/>
        <w:jc w:val="center"/>
        <w:rPr>
          <w:rFonts w:ascii="Arial" w:hAnsi="Arial" w:cs="Arial"/>
          <w:b/>
          <w:bCs/>
          <w:color w:val="000000"/>
          <w:sz w:val="30"/>
          <w:szCs w:val="30"/>
        </w:rPr>
      </w:pPr>
      <w:r>
        <w:rPr>
          <w:rFonts w:ascii="Arial" w:hAnsi="Arial" w:cs="Arial"/>
          <w:b/>
          <w:bCs/>
          <w:color w:val="000000"/>
          <w:sz w:val="30"/>
          <w:szCs w:val="30"/>
        </w:rPr>
        <w:t> </w:t>
      </w:r>
    </w:p>
    <w:p w14:paraId="29464A6B" w14:textId="77777777" w:rsidR="000E1DFC" w:rsidRDefault="00E47F62">
      <w:pPr>
        <w:widowControl w:val="0"/>
        <w:autoSpaceDE w:val="0"/>
        <w:autoSpaceDN w:val="0"/>
        <w:adjustRightInd w:val="0"/>
        <w:spacing w:after="400" w:line="240" w:lineRule="auto"/>
        <w:jc w:val="center"/>
        <w:rPr>
          <w:rFonts w:ascii="Arial" w:hAnsi="Arial" w:cs="Arial"/>
          <w:b/>
          <w:bCs/>
          <w:color w:val="000000"/>
          <w:sz w:val="30"/>
          <w:szCs w:val="30"/>
        </w:rPr>
      </w:pPr>
      <w:r>
        <w:rPr>
          <w:rFonts w:ascii="Arial" w:hAnsi="Arial" w:cs="Arial"/>
          <w:b/>
          <w:bCs/>
          <w:color w:val="000000"/>
          <w:sz w:val="30"/>
          <w:szCs w:val="30"/>
        </w:rPr>
        <w:t>za r</w:t>
      </w:r>
      <w:r w:rsidR="00435965">
        <w:rPr>
          <w:rFonts w:ascii="Arial" w:hAnsi="Arial" w:cs="Arial"/>
          <w:b/>
          <w:bCs/>
          <w:color w:val="000000"/>
          <w:sz w:val="30"/>
          <w:szCs w:val="30"/>
        </w:rPr>
        <w:t>ok  201</w:t>
      </w:r>
      <w:r w:rsidR="00006F83">
        <w:rPr>
          <w:rFonts w:ascii="Arial" w:hAnsi="Arial" w:cs="Arial"/>
          <w:b/>
          <w:bCs/>
          <w:color w:val="000000"/>
          <w:sz w:val="30"/>
          <w:szCs w:val="30"/>
        </w:rPr>
        <w:t>8</w:t>
      </w:r>
    </w:p>
    <w:tbl>
      <w:tblPr>
        <w:tblW w:w="0" w:type="auto"/>
        <w:tblInd w:w="10" w:type="dxa"/>
        <w:tblLayout w:type="fixed"/>
        <w:tblCellMar>
          <w:left w:w="0" w:type="dxa"/>
          <w:right w:w="0" w:type="dxa"/>
        </w:tblCellMar>
        <w:tblLook w:val="0000" w:firstRow="0" w:lastRow="0" w:firstColumn="0" w:lastColumn="0" w:noHBand="0" w:noVBand="0"/>
      </w:tblPr>
      <w:tblGrid>
        <w:gridCol w:w="403"/>
        <w:gridCol w:w="403"/>
        <w:gridCol w:w="403"/>
        <w:gridCol w:w="403"/>
        <w:gridCol w:w="403"/>
        <w:gridCol w:w="403"/>
        <w:gridCol w:w="403"/>
        <w:gridCol w:w="448"/>
        <w:gridCol w:w="403"/>
        <w:gridCol w:w="403"/>
        <w:gridCol w:w="403"/>
        <w:gridCol w:w="403"/>
        <w:gridCol w:w="403"/>
        <w:gridCol w:w="403"/>
        <w:gridCol w:w="403"/>
        <w:gridCol w:w="431"/>
      </w:tblGrid>
      <w:tr w:rsidR="00F2430A" w:rsidRPr="00E9264C" w14:paraId="3A94BA1A" w14:textId="77777777" w:rsidTr="000E1DFC">
        <w:tblPrEx>
          <w:tblCellMar>
            <w:top w:w="0" w:type="dxa"/>
            <w:left w:w="0" w:type="dxa"/>
            <w:bottom w:w="0" w:type="dxa"/>
            <w:right w:w="0" w:type="dxa"/>
          </w:tblCellMar>
        </w:tblPrEx>
        <w:trPr>
          <w:trHeight w:val="400"/>
          <w:tblHeader/>
        </w:trPr>
        <w:tc>
          <w:tcPr>
            <w:tcW w:w="1612" w:type="dxa"/>
            <w:gridSpan w:val="4"/>
            <w:tcBorders>
              <w:top w:val="single" w:sz="8" w:space="0" w:color="000000"/>
              <w:left w:val="single" w:sz="8" w:space="0" w:color="000000"/>
              <w:bottom w:val="single" w:sz="8" w:space="0" w:color="000000"/>
              <w:right w:val="single" w:sz="8" w:space="0" w:color="000000"/>
            </w:tcBorders>
            <w:shd w:val="clear" w:color="auto" w:fill="D3D3D3"/>
            <w:vAlign w:val="center"/>
          </w:tcPr>
          <w:p w14:paraId="08A1A638" w14:textId="77777777" w:rsidR="000E1DFC" w:rsidRPr="00E9264C" w:rsidRDefault="000E1DFC">
            <w:pPr>
              <w:widowControl w:val="0"/>
              <w:autoSpaceDE w:val="0"/>
              <w:autoSpaceDN w:val="0"/>
              <w:adjustRightInd w:val="0"/>
              <w:spacing w:after="0" w:line="240" w:lineRule="auto"/>
              <w:jc w:val="center"/>
              <w:rPr>
                <w:rFonts w:ascii="Arial" w:hAnsi="Arial" w:cs="Arial"/>
                <w:color w:val="000000"/>
                <w:sz w:val="20"/>
                <w:szCs w:val="20"/>
              </w:rPr>
            </w:pPr>
            <w:r w:rsidRPr="00E9264C">
              <w:rPr>
                <w:rFonts w:ascii="Arial" w:hAnsi="Arial" w:cs="Arial"/>
                <w:color w:val="000000"/>
                <w:sz w:val="20"/>
                <w:szCs w:val="20"/>
              </w:rPr>
              <w:t>IKF</w:t>
            </w:r>
          </w:p>
        </w:tc>
        <w:tc>
          <w:tcPr>
            <w:tcW w:w="80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14:paraId="3C72606D" w14:textId="77777777" w:rsidR="000E1DFC" w:rsidRPr="00E9264C" w:rsidRDefault="000E1DFC">
            <w:pPr>
              <w:widowControl w:val="0"/>
              <w:autoSpaceDE w:val="0"/>
              <w:autoSpaceDN w:val="0"/>
              <w:adjustRightInd w:val="0"/>
              <w:spacing w:after="0" w:line="240" w:lineRule="auto"/>
              <w:jc w:val="center"/>
              <w:rPr>
                <w:rFonts w:ascii="Arial" w:hAnsi="Arial" w:cs="Arial"/>
                <w:color w:val="000000"/>
                <w:sz w:val="20"/>
                <w:szCs w:val="20"/>
              </w:rPr>
            </w:pPr>
            <w:r w:rsidRPr="00E9264C">
              <w:rPr>
                <w:rFonts w:ascii="Arial" w:hAnsi="Arial" w:cs="Arial"/>
                <w:color w:val="000000"/>
                <w:sz w:val="20"/>
                <w:szCs w:val="20"/>
              </w:rPr>
              <w:t>Rok</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14:paraId="0AEA0447" w14:textId="77777777" w:rsidR="000E1DFC" w:rsidRPr="00E9264C" w:rsidRDefault="000E1DFC">
            <w:pPr>
              <w:widowControl w:val="0"/>
              <w:autoSpaceDE w:val="0"/>
              <w:autoSpaceDN w:val="0"/>
              <w:adjustRightInd w:val="0"/>
              <w:spacing w:after="0" w:line="240" w:lineRule="auto"/>
              <w:jc w:val="center"/>
              <w:rPr>
                <w:rFonts w:ascii="Arial" w:hAnsi="Arial" w:cs="Arial"/>
                <w:color w:val="000000"/>
                <w:sz w:val="20"/>
                <w:szCs w:val="20"/>
              </w:rPr>
            </w:pPr>
            <w:r w:rsidRPr="00E9264C">
              <w:rPr>
                <w:rFonts w:ascii="Arial" w:hAnsi="Arial" w:cs="Arial"/>
                <w:color w:val="000000"/>
                <w:sz w:val="20"/>
                <w:szCs w:val="20"/>
              </w:rPr>
              <w:t>Mesiac</w:t>
            </w:r>
          </w:p>
        </w:tc>
        <w:tc>
          <w:tcPr>
            <w:tcW w:w="3252" w:type="dxa"/>
            <w:gridSpan w:val="8"/>
            <w:tcBorders>
              <w:top w:val="single" w:sz="8" w:space="0" w:color="000000"/>
              <w:left w:val="single" w:sz="8" w:space="0" w:color="000000"/>
              <w:bottom w:val="single" w:sz="8" w:space="0" w:color="000000"/>
              <w:right w:val="single" w:sz="8" w:space="0" w:color="000000"/>
            </w:tcBorders>
            <w:shd w:val="clear" w:color="auto" w:fill="D3D3D3"/>
            <w:vAlign w:val="center"/>
          </w:tcPr>
          <w:p w14:paraId="4EB2C0A1" w14:textId="77777777" w:rsidR="000E1DFC" w:rsidRPr="00E9264C" w:rsidRDefault="000E1DFC">
            <w:pPr>
              <w:widowControl w:val="0"/>
              <w:autoSpaceDE w:val="0"/>
              <w:autoSpaceDN w:val="0"/>
              <w:adjustRightInd w:val="0"/>
              <w:spacing w:after="0" w:line="240" w:lineRule="auto"/>
              <w:jc w:val="center"/>
              <w:rPr>
                <w:rFonts w:ascii="Arial" w:hAnsi="Arial" w:cs="Arial"/>
                <w:color w:val="000000"/>
                <w:sz w:val="20"/>
                <w:szCs w:val="20"/>
              </w:rPr>
            </w:pPr>
            <w:r w:rsidRPr="00E9264C">
              <w:rPr>
                <w:rFonts w:ascii="Arial" w:hAnsi="Arial" w:cs="Arial"/>
                <w:color w:val="000000"/>
                <w:sz w:val="20"/>
                <w:szCs w:val="20"/>
              </w:rPr>
              <w:t>IČO</w:t>
            </w:r>
          </w:p>
        </w:tc>
      </w:tr>
      <w:tr w:rsidR="00F2430A" w:rsidRPr="00E9264C" w14:paraId="2F38AED9" w14:textId="77777777" w:rsidTr="000E1DFC">
        <w:tblPrEx>
          <w:tblCellMar>
            <w:top w:w="0" w:type="dxa"/>
            <w:left w:w="0" w:type="dxa"/>
            <w:bottom w:w="0" w:type="dxa"/>
            <w:right w:w="0" w:type="dxa"/>
          </w:tblCellMar>
        </w:tblPrEx>
        <w:trPr>
          <w:trHeight w:val="400"/>
        </w:trPr>
        <w:tc>
          <w:tcPr>
            <w:tcW w:w="403" w:type="dxa"/>
            <w:tcBorders>
              <w:top w:val="single" w:sz="6" w:space="0" w:color="000000"/>
              <w:left w:val="single" w:sz="6" w:space="0" w:color="000000"/>
              <w:bottom w:val="single" w:sz="6" w:space="0" w:color="000000"/>
              <w:right w:val="single" w:sz="6" w:space="0" w:color="000000"/>
            </w:tcBorders>
            <w:vAlign w:val="center"/>
          </w:tcPr>
          <w:p w14:paraId="76B45A93" w14:textId="77777777" w:rsidR="00F2430A" w:rsidRPr="00E9264C" w:rsidRDefault="00F2430A">
            <w:pPr>
              <w:widowControl w:val="0"/>
              <w:autoSpaceDE w:val="0"/>
              <w:autoSpaceDN w:val="0"/>
              <w:adjustRightInd w:val="0"/>
              <w:spacing w:after="0" w:line="240" w:lineRule="auto"/>
              <w:jc w:val="center"/>
              <w:rPr>
                <w:rFonts w:ascii="Arial" w:hAnsi="Arial" w:cs="Arial"/>
                <w:color w:val="000000"/>
                <w:sz w:val="20"/>
                <w:szCs w:val="20"/>
              </w:rPr>
            </w:pPr>
            <w:r w:rsidRPr="00E9264C">
              <w:rPr>
                <w:rFonts w:ascii="Arial" w:hAnsi="Arial" w:cs="Arial"/>
                <w:color w:val="000000"/>
                <w:sz w:val="20"/>
                <w:szCs w:val="20"/>
              </w:rPr>
              <w:t>1</w:t>
            </w:r>
          </w:p>
        </w:tc>
        <w:tc>
          <w:tcPr>
            <w:tcW w:w="403" w:type="dxa"/>
            <w:tcBorders>
              <w:top w:val="single" w:sz="6" w:space="0" w:color="000000"/>
              <w:left w:val="single" w:sz="6" w:space="0" w:color="000000"/>
              <w:bottom w:val="single" w:sz="6" w:space="0" w:color="000000"/>
              <w:right w:val="single" w:sz="6" w:space="0" w:color="000000"/>
            </w:tcBorders>
            <w:vAlign w:val="center"/>
          </w:tcPr>
          <w:p w14:paraId="00039F29" w14:textId="77777777" w:rsidR="00F2430A" w:rsidRPr="00E9264C" w:rsidRDefault="00F2430A">
            <w:pPr>
              <w:widowControl w:val="0"/>
              <w:autoSpaceDE w:val="0"/>
              <w:autoSpaceDN w:val="0"/>
              <w:adjustRightInd w:val="0"/>
              <w:spacing w:after="0" w:line="240" w:lineRule="auto"/>
              <w:jc w:val="center"/>
              <w:rPr>
                <w:rFonts w:ascii="Arial" w:hAnsi="Arial" w:cs="Arial"/>
                <w:color w:val="000000"/>
                <w:sz w:val="20"/>
                <w:szCs w:val="20"/>
              </w:rPr>
            </w:pPr>
            <w:r w:rsidRPr="00E9264C">
              <w:rPr>
                <w:rFonts w:ascii="Arial" w:hAnsi="Arial" w:cs="Arial"/>
                <w:color w:val="000000"/>
                <w:sz w:val="20"/>
                <w:szCs w:val="20"/>
              </w:rPr>
              <w:t>5</w:t>
            </w:r>
          </w:p>
        </w:tc>
        <w:tc>
          <w:tcPr>
            <w:tcW w:w="403" w:type="dxa"/>
            <w:tcBorders>
              <w:top w:val="single" w:sz="6" w:space="0" w:color="000000"/>
              <w:left w:val="single" w:sz="6" w:space="0" w:color="000000"/>
              <w:bottom w:val="single" w:sz="6" w:space="0" w:color="000000"/>
              <w:right w:val="single" w:sz="6" w:space="0" w:color="000000"/>
            </w:tcBorders>
            <w:vAlign w:val="center"/>
          </w:tcPr>
          <w:p w14:paraId="25FD8EC9" w14:textId="77777777" w:rsidR="00F2430A" w:rsidRPr="00E9264C" w:rsidRDefault="00F2430A">
            <w:pPr>
              <w:widowControl w:val="0"/>
              <w:autoSpaceDE w:val="0"/>
              <w:autoSpaceDN w:val="0"/>
              <w:adjustRightInd w:val="0"/>
              <w:spacing w:after="0" w:line="240" w:lineRule="auto"/>
              <w:jc w:val="center"/>
              <w:rPr>
                <w:rFonts w:ascii="Arial" w:hAnsi="Arial" w:cs="Arial"/>
                <w:color w:val="000000"/>
                <w:sz w:val="20"/>
                <w:szCs w:val="20"/>
              </w:rPr>
            </w:pPr>
            <w:r w:rsidRPr="00E9264C">
              <w:rPr>
                <w:rFonts w:ascii="Arial" w:hAnsi="Arial" w:cs="Arial"/>
                <w:color w:val="000000"/>
                <w:sz w:val="20"/>
                <w:szCs w:val="20"/>
              </w:rPr>
              <w:t>0</w:t>
            </w:r>
          </w:p>
        </w:tc>
        <w:tc>
          <w:tcPr>
            <w:tcW w:w="403" w:type="dxa"/>
            <w:tcBorders>
              <w:top w:val="single" w:sz="6" w:space="0" w:color="000000"/>
              <w:left w:val="single" w:sz="6" w:space="0" w:color="000000"/>
              <w:bottom w:val="single" w:sz="6" w:space="0" w:color="000000"/>
              <w:right w:val="single" w:sz="6" w:space="0" w:color="000000"/>
            </w:tcBorders>
            <w:vAlign w:val="center"/>
          </w:tcPr>
          <w:p w14:paraId="0B5B72EA" w14:textId="77777777" w:rsidR="00F2430A" w:rsidRPr="00E9264C" w:rsidRDefault="00F2430A">
            <w:pPr>
              <w:widowControl w:val="0"/>
              <w:autoSpaceDE w:val="0"/>
              <w:autoSpaceDN w:val="0"/>
              <w:adjustRightInd w:val="0"/>
              <w:spacing w:after="0" w:line="240" w:lineRule="auto"/>
              <w:jc w:val="center"/>
              <w:rPr>
                <w:rFonts w:ascii="Arial" w:hAnsi="Arial" w:cs="Arial"/>
                <w:color w:val="000000"/>
                <w:sz w:val="20"/>
                <w:szCs w:val="20"/>
              </w:rPr>
            </w:pPr>
            <w:r w:rsidRPr="00E9264C">
              <w:rPr>
                <w:rFonts w:ascii="Arial" w:hAnsi="Arial" w:cs="Arial"/>
                <w:color w:val="000000"/>
                <w:sz w:val="20"/>
                <w:szCs w:val="20"/>
              </w:rPr>
              <w:t>8</w:t>
            </w:r>
          </w:p>
        </w:tc>
        <w:tc>
          <w:tcPr>
            <w:tcW w:w="403" w:type="dxa"/>
            <w:tcBorders>
              <w:top w:val="single" w:sz="6" w:space="0" w:color="000000"/>
              <w:left w:val="single" w:sz="6" w:space="0" w:color="000000"/>
              <w:bottom w:val="single" w:sz="6" w:space="0" w:color="000000"/>
              <w:right w:val="single" w:sz="6" w:space="0" w:color="000000"/>
            </w:tcBorders>
            <w:vAlign w:val="center"/>
          </w:tcPr>
          <w:p w14:paraId="4E543DA8" w14:textId="77777777" w:rsidR="00F2430A" w:rsidRPr="00E9264C" w:rsidRDefault="00F2430A">
            <w:pPr>
              <w:widowControl w:val="0"/>
              <w:autoSpaceDE w:val="0"/>
              <w:autoSpaceDN w:val="0"/>
              <w:adjustRightInd w:val="0"/>
              <w:spacing w:after="0" w:line="240" w:lineRule="auto"/>
              <w:jc w:val="center"/>
              <w:rPr>
                <w:rFonts w:ascii="Arial" w:hAnsi="Arial" w:cs="Arial"/>
                <w:color w:val="000000"/>
                <w:sz w:val="20"/>
                <w:szCs w:val="20"/>
              </w:rPr>
            </w:pPr>
            <w:r w:rsidRPr="00E9264C">
              <w:rPr>
                <w:rFonts w:ascii="Arial" w:hAnsi="Arial" w:cs="Arial"/>
                <w:color w:val="000000"/>
                <w:sz w:val="20"/>
                <w:szCs w:val="20"/>
              </w:rPr>
              <w:t>1</w:t>
            </w:r>
          </w:p>
        </w:tc>
        <w:tc>
          <w:tcPr>
            <w:tcW w:w="403" w:type="dxa"/>
            <w:tcBorders>
              <w:top w:val="single" w:sz="6" w:space="0" w:color="000000"/>
              <w:left w:val="single" w:sz="6" w:space="0" w:color="000000"/>
              <w:bottom w:val="single" w:sz="6" w:space="0" w:color="000000"/>
              <w:right w:val="single" w:sz="6" w:space="0" w:color="000000"/>
            </w:tcBorders>
            <w:vAlign w:val="center"/>
          </w:tcPr>
          <w:p w14:paraId="10CE3289" w14:textId="77777777" w:rsidR="00F2430A" w:rsidRPr="00E9264C" w:rsidRDefault="00AA6981">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03" w:type="dxa"/>
            <w:tcBorders>
              <w:top w:val="single" w:sz="6" w:space="0" w:color="000000"/>
              <w:left w:val="single" w:sz="6" w:space="0" w:color="000000"/>
              <w:bottom w:val="single" w:sz="6" w:space="0" w:color="000000"/>
              <w:right w:val="single" w:sz="6" w:space="0" w:color="000000"/>
            </w:tcBorders>
          </w:tcPr>
          <w:p w14:paraId="51755B21"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r w:rsidRPr="00E9264C">
              <w:rPr>
                <w:rFonts w:ascii="Arial" w:hAnsi="Arial" w:cs="Arial"/>
                <w:color w:val="000000"/>
                <w:sz w:val="20"/>
                <w:szCs w:val="20"/>
              </w:rPr>
              <w:t> </w:t>
            </w:r>
          </w:p>
        </w:tc>
        <w:tc>
          <w:tcPr>
            <w:tcW w:w="448" w:type="dxa"/>
            <w:tcBorders>
              <w:top w:val="single" w:sz="6" w:space="0" w:color="000000"/>
              <w:left w:val="single" w:sz="6" w:space="0" w:color="000000"/>
              <w:bottom w:val="single" w:sz="6" w:space="0" w:color="000000"/>
              <w:right w:val="single" w:sz="6" w:space="0" w:color="000000"/>
            </w:tcBorders>
          </w:tcPr>
          <w:p w14:paraId="1E35E505"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r w:rsidRPr="00E9264C">
              <w:rPr>
                <w:rFonts w:ascii="Arial" w:hAnsi="Arial" w:cs="Arial"/>
                <w:color w:val="000000"/>
                <w:sz w:val="20"/>
                <w:szCs w:val="20"/>
              </w:rPr>
              <w:t> </w:t>
            </w:r>
          </w:p>
        </w:tc>
        <w:tc>
          <w:tcPr>
            <w:tcW w:w="403" w:type="dxa"/>
            <w:tcBorders>
              <w:top w:val="single" w:sz="6" w:space="0" w:color="000000"/>
              <w:left w:val="single" w:sz="6" w:space="0" w:color="000000"/>
              <w:bottom w:val="single" w:sz="6" w:space="0" w:color="000000"/>
              <w:right w:val="single" w:sz="6" w:space="0" w:color="000000"/>
            </w:tcBorders>
          </w:tcPr>
          <w:p w14:paraId="149FB71A"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r w:rsidRPr="00E9264C">
              <w:rPr>
                <w:rFonts w:ascii="Arial" w:hAnsi="Arial" w:cs="Arial"/>
                <w:color w:val="000000"/>
                <w:sz w:val="20"/>
                <w:szCs w:val="20"/>
              </w:rPr>
              <w:t> </w:t>
            </w:r>
          </w:p>
        </w:tc>
        <w:tc>
          <w:tcPr>
            <w:tcW w:w="403" w:type="dxa"/>
            <w:tcBorders>
              <w:top w:val="single" w:sz="6" w:space="0" w:color="000000"/>
              <w:left w:val="single" w:sz="6" w:space="0" w:color="000000"/>
              <w:bottom w:val="single" w:sz="6" w:space="0" w:color="000000"/>
              <w:right w:val="single" w:sz="6" w:space="0" w:color="000000"/>
            </w:tcBorders>
          </w:tcPr>
          <w:p w14:paraId="4E402275"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14:paraId="0D76BD52"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14:paraId="1F49ABF6"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14:paraId="6856C68B"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14:paraId="640BBBF4"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14:paraId="31366A57"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p>
        </w:tc>
        <w:tc>
          <w:tcPr>
            <w:tcW w:w="431" w:type="dxa"/>
            <w:tcBorders>
              <w:top w:val="single" w:sz="6" w:space="0" w:color="000000"/>
              <w:left w:val="single" w:sz="6" w:space="0" w:color="000000"/>
              <w:bottom w:val="single" w:sz="6" w:space="0" w:color="000000"/>
              <w:right w:val="single" w:sz="6" w:space="0" w:color="000000"/>
            </w:tcBorders>
          </w:tcPr>
          <w:p w14:paraId="0F9A5843" w14:textId="77777777" w:rsidR="00F2430A" w:rsidRPr="00E9264C" w:rsidRDefault="00F2430A">
            <w:pPr>
              <w:widowControl w:val="0"/>
              <w:autoSpaceDE w:val="0"/>
              <w:autoSpaceDN w:val="0"/>
              <w:adjustRightInd w:val="0"/>
              <w:spacing w:after="0" w:line="240" w:lineRule="auto"/>
              <w:rPr>
                <w:rFonts w:ascii="Arial" w:hAnsi="Arial" w:cs="Arial"/>
                <w:color w:val="000000"/>
                <w:sz w:val="20"/>
                <w:szCs w:val="20"/>
              </w:rPr>
            </w:pPr>
          </w:p>
        </w:tc>
      </w:tr>
    </w:tbl>
    <w:p w14:paraId="2C9890A0" w14:textId="77777777" w:rsidR="000E1DFC" w:rsidRDefault="000E1DFC">
      <w:pPr>
        <w:widowControl w:val="0"/>
        <w:autoSpaceDE w:val="0"/>
        <w:autoSpaceDN w:val="0"/>
        <w:adjustRightInd w:val="0"/>
        <w:spacing w:before="200" w:after="0" w:line="240" w:lineRule="auto"/>
        <w:jc w:val="both"/>
        <w:rPr>
          <w:rFonts w:ascii="Arial" w:hAnsi="Arial" w:cs="Arial"/>
          <w:color w:val="000000"/>
          <w:sz w:val="20"/>
          <w:szCs w:val="20"/>
        </w:rPr>
      </w:pPr>
      <w:r>
        <w:rPr>
          <w:rFonts w:ascii="Arial" w:hAnsi="Arial" w:cs="Arial"/>
          <w:color w:val="000000"/>
          <w:sz w:val="20"/>
          <w:szCs w:val="20"/>
        </w:rPr>
        <w:t xml:space="preserve">IČO - vypĺňa sa identifikačné číslo; ak je IČO šesťmiestne, doplnia sa </w:t>
      </w:r>
      <w:r>
        <w:rPr>
          <w:rFonts w:ascii="Arial" w:hAnsi="Arial" w:cs="Arial"/>
          <w:b/>
          <w:bCs/>
          <w:color w:val="000000"/>
          <w:sz w:val="20"/>
          <w:szCs w:val="20"/>
        </w:rPr>
        <w:t>na prvých dvoch miestach nuly</w:t>
      </w:r>
      <w:r>
        <w:rPr>
          <w:rFonts w:ascii="Arial" w:hAnsi="Arial" w:cs="Arial"/>
          <w:color w:val="000000"/>
          <w:sz w:val="20"/>
          <w:szCs w:val="20"/>
        </w:rPr>
        <w:t>.</w:t>
      </w:r>
    </w:p>
    <w:p w14:paraId="73F12323" w14:textId="77777777" w:rsidR="00A663ED" w:rsidRDefault="00A663ED">
      <w:pPr>
        <w:widowControl w:val="0"/>
        <w:autoSpaceDE w:val="0"/>
        <w:autoSpaceDN w:val="0"/>
        <w:adjustRightInd w:val="0"/>
        <w:spacing w:after="0" w:line="240" w:lineRule="auto"/>
        <w:jc w:val="both"/>
        <w:rPr>
          <w:rFonts w:ascii="Arial" w:hAnsi="Arial" w:cs="Arial"/>
          <w:b/>
          <w:bCs/>
          <w:color w:val="000000"/>
          <w:sz w:val="20"/>
          <w:szCs w:val="20"/>
        </w:rPr>
      </w:pPr>
    </w:p>
    <w:p w14:paraId="04DDEDD4" w14:textId="77777777" w:rsidR="000E1DFC" w:rsidRDefault="000E1D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Vážený respondent,</w:t>
      </w:r>
      <w:r>
        <w:rPr>
          <w:rFonts w:ascii="Arial" w:hAnsi="Arial" w:cs="Arial"/>
          <w:color w:val="000000"/>
          <w:sz w:val="20"/>
          <w:szCs w:val="20"/>
        </w:rPr>
        <w:t xml:space="preserve">  </w:t>
      </w:r>
    </w:p>
    <w:p w14:paraId="50F99816" w14:textId="77777777" w:rsidR="000E1DFC" w:rsidRDefault="000E1D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Štatistický úrad SR vykonáva štatistické zisťovania za účelom získania informácií o stave a vývoji ekonomiky a spoločnosti Slovenskej republiky a pre medzinárodné porovnávania. Toto zisťovanie je súčasťou Programu štátnych štatistických zisťovaní schváleného na roky 2015 - 2017 vydaného v Zbierke zákonov SR. Spravodajská povinnosť vyplniť štatistický formulár Vám vyplýva z § 18 zákona č. 540/2001 Z. z. o štátnej štatistike v znení neskorších predpisov. Ak ste v sledovanom období nevykonávali žiadnu činnosť alebo nevykonávali činnosť, ktorá je predmetom tohto štatistického zisťovania, predložte výkaz vyplnený dostupnými údajmi.     </w:t>
      </w:r>
    </w:p>
    <w:p w14:paraId="124C5511" w14:textId="77777777" w:rsidR="000E1DFC" w:rsidRDefault="000E1D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Spravodajská jednotka od 1. 1. 2016 poskytuje úradu údaje vyplnením a odoslaním elektronického formulára</w:t>
      </w:r>
      <w:r>
        <w:rPr>
          <w:rFonts w:ascii="Arial" w:hAnsi="Arial" w:cs="Arial"/>
          <w:color w:val="000000"/>
          <w:sz w:val="20"/>
          <w:szCs w:val="20"/>
        </w:rPr>
        <w:t xml:space="preserve"> v súlade s § 18, ods. 5 zákona. Spravodajská jednotka, ktorá je fyzickou osobou alebo fyzickou osobou - podnikateľom a k 31. decembru predchádzajúceho kalendárneho roka nemá žiadneho zamestnanca, alebo spravodajská jednotka, ktorá má sídlo v obci bez internetového pripojenia alebo signálu, môže spravodajskú povinnosť splniť aj odovzdaním vyplneného formulára v písomnej podobe. </w:t>
      </w:r>
    </w:p>
    <w:p w14:paraId="1568352F" w14:textId="77777777" w:rsidR="00A663ED" w:rsidRDefault="000E1D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Vami uvedené dôverné údaje sú chránené, nezverejňujú sa a slúžia výlučne pre potreby štátnej štatistiky.</w:t>
      </w:r>
      <w:r>
        <w:rPr>
          <w:rFonts w:ascii="Arial" w:hAnsi="Arial" w:cs="Arial"/>
          <w:color w:val="000000"/>
          <w:sz w:val="20"/>
          <w:szCs w:val="20"/>
        </w:rPr>
        <w:t xml:space="preserve"> Ochranu dôverných údajov upravuje zákon č. 540/2001 Z. z. o štátnej štatistike v znení neskorších predpisov. Za ochranu dôverných údajov zodpovedá Štatistický úrad Slovenskej republiky.</w:t>
      </w:r>
    </w:p>
    <w:p w14:paraId="59CD14E7" w14:textId="77777777" w:rsidR="00A663ED" w:rsidRDefault="00A663ED">
      <w:pPr>
        <w:widowControl w:val="0"/>
        <w:autoSpaceDE w:val="0"/>
        <w:autoSpaceDN w:val="0"/>
        <w:adjustRightInd w:val="0"/>
        <w:spacing w:after="0" w:line="240" w:lineRule="auto"/>
        <w:jc w:val="both"/>
        <w:rPr>
          <w:rFonts w:ascii="Arial" w:hAnsi="Arial" w:cs="Arial"/>
          <w:color w:val="000000"/>
          <w:sz w:val="20"/>
          <w:szCs w:val="20"/>
        </w:rPr>
      </w:pPr>
    </w:p>
    <w:p w14:paraId="2BA7D10A" w14:textId="77777777" w:rsidR="00A663ED" w:rsidRDefault="00A663ED">
      <w:pPr>
        <w:widowControl w:val="0"/>
        <w:autoSpaceDE w:val="0"/>
        <w:autoSpaceDN w:val="0"/>
        <w:adjustRightInd w:val="0"/>
        <w:spacing w:after="0" w:line="240" w:lineRule="auto"/>
        <w:jc w:val="center"/>
        <w:rPr>
          <w:rFonts w:ascii="Arial" w:hAnsi="Arial" w:cs="Arial"/>
          <w:color w:val="000000"/>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4200"/>
        <w:gridCol w:w="2500"/>
        <w:gridCol w:w="2000"/>
        <w:gridCol w:w="2000"/>
      </w:tblGrid>
      <w:tr w:rsidR="00A663ED" w:rsidRPr="00E9264C" w14:paraId="3CB26FFA" w14:textId="77777777" w:rsidTr="000E1DFC">
        <w:tblPrEx>
          <w:tblCellMar>
            <w:top w:w="0" w:type="dxa"/>
            <w:left w:w="0" w:type="dxa"/>
            <w:bottom w:w="0" w:type="dxa"/>
            <w:right w:w="0" w:type="dxa"/>
          </w:tblCellMar>
        </w:tblPrEx>
        <w:trPr>
          <w:trHeight w:val="600"/>
        </w:trPr>
        <w:tc>
          <w:tcPr>
            <w:tcW w:w="8700" w:type="dxa"/>
            <w:gridSpan w:val="3"/>
            <w:tcBorders>
              <w:top w:val="single" w:sz="12" w:space="0" w:color="000000"/>
              <w:left w:val="single" w:sz="12" w:space="0" w:color="000000"/>
              <w:bottom w:val="single" w:sz="12" w:space="0" w:color="000000"/>
              <w:right w:val="single" w:sz="12" w:space="0" w:color="000000"/>
            </w:tcBorders>
          </w:tcPr>
          <w:p w14:paraId="600B2E6B" w14:textId="77777777" w:rsidR="00A663ED" w:rsidRPr="00E9264C" w:rsidRDefault="00A663ED" w:rsidP="000E1DFC">
            <w:pPr>
              <w:widowControl w:val="0"/>
              <w:autoSpaceDE w:val="0"/>
              <w:autoSpaceDN w:val="0"/>
              <w:adjustRightInd w:val="0"/>
              <w:spacing w:before="40" w:after="40" w:line="240" w:lineRule="auto"/>
              <w:ind w:left="40" w:right="40"/>
              <w:rPr>
                <w:rFonts w:ascii="Arial" w:hAnsi="Arial" w:cs="Arial"/>
                <w:color w:val="000000"/>
                <w:sz w:val="20"/>
                <w:szCs w:val="20"/>
              </w:rPr>
            </w:pPr>
            <w:r w:rsidRPr="00E9264C">
              <w:rPr>
                <w:rFonts w:ascii="Arial" w:hAnsi="Arial" w:cs="Arial"/>
                <w:color w:val="000000"/>
                <w:sz w:val="20"/>
                <w:szCs w:val="20"/>
              </w:rPr>
              <w:t>Názov a adresa sídla podniku:</w:t>
            </w:r>
          </w:p>
        </w:tc>
        <w:tc>
          <w:tcPr>
            <w:tcW w:w="2000" w:type="dxa"/>
            <w:tcBorders>
              <w:top w:val="single" w:sz="12" w:space="0" w:color="000000"/>
              <w:left w:val="single" w:sz="12" w:space="0" w:color="000000"/>
              <w:bottom w:val="single" w:sz="12" w:space="0" w:color="000000"/>
              <w:right w:val="single" w:sz="12" w:space="0" w:color="000000"/>
            </w:tcBorders>
          </w:tcPr>
          <w:p w14:paraId="2800AB25" w14:textId="77777777" w:rsidR="00A663ED" w:rsidRPr="00E9264C" w:rsidRDefault="00A663ED" w:rsidP="000E1DFC">
            <w:pPr>
              <w:widowControl w:val="0"/>
              <w:autoSpaceDE w:val="0"/>
              <w:autoSpaceDN w:val="0"/>
              <w:adjustRightInd w:val="0"/>
              <w:spacing w:before="40" w:after="40" w:line="240" w:lineRule="auto"/>
              <w:ind w:left="40" w:right="40"/>
              <w:rPr>
                <w:rFonts w:ascii="Arial" w:hAnsi="Arial" w:cs="Arial"/>
                <w:color w:val="000000"/>
                <w:sz w:val="20"/>
                <w:szCs w:val="20"/>
              </w:rPr>
            </w:pPr>
            <w:r w:rsidRPr="00E9264C">
              <w:rPr>
                <w:rFonts w:ascii="Arial" w:hAnsi="Arial" w:cs="Arial"/>
                <w:color w:val="000000"/>
                <w:sz w:val="20"/>
                <w:szCs w:val="20"/>
              </w:rPr>
              <w:t>Kód okresu:</w:t>
            </w:r>
          </w:p>
        </w:tc>
      </w:tr>
      <w:tr w:rsidR="00A663ED" w:rsidRPr="00E9264C" w14:paraId="6A07487B" w14:textId="77777777" w:rsidTr="000E1DFC">
        <w:tblPrEx>
          <w:tblCellMar>
            <w:top w:w="0" w:type="dxa"/>
            <w:left w:w="0" w:type="dxa"/>
            <w:bottom w:w="0" w:type="dxa"/>
            <w:right w:w="0" w:type="dxa"/>
          </w:tblCellMar>
        </w:tblPrEx>
        <w:trPr>
          <w:trHeight w:val="600"/>
        </w:trPr>
        <w:tc>
          <w:tcPr>
            <w:tcW w:w="4200" w:type="dxa"/>
            <w:tcBorders>
              <w:top w:val="nil"/>
              <w:left w:val="single" w:sz="12" w:space="0" w:color="000000"/>
              <w:bottom w:val="nil"/>
              <w:right w:val="nil"/>
            </w:tcBorders>
          </w:tcPr>
          <w:p w14:paraId="247E92E1" w14:textId="77777777" w:rsidR="00A663ED" w:rsidRPr="00E9264C" w:rsidRDefault="00A663ED" w:rsidP="000E1DFC">
            <w:pPr>
              <w:widowControl w:val="0"/>
              <w:autoSpaceDE w:val="0"/>
              <w:autoSpaceDN w:val="0"/>
              <w:adjustRightInd w:val="0"/>
              <w:spacing w:before="40" w:after="40" w:line="240" w:lineRule="auto"/>
              <w:ind w:left="40" w:right="40"/>
              <w:rPr>
                <w:rFonts w:ascii="Arial" w:hAnsi="Arial" w:cs="Arial"/>
                <w:color w:val="000000"/>
                <w:sz w:val="20"/>
                <w:szCs w:val="20"/>
              </w:rPr>
            </w:pPr>
            <w:r w:rsidRPr="00E9264C">
              <w:rPr>
                <w:rFonts w:ascii="Arial" w:hAnsi="Arial" w:cs="Arial"/>
                <w:color w:val="000000"/>
                <w:sz w:val="20"/>
                <w:szCs w:val="20"/>
              </w:rPr>
              <w:t>Formulár vyplnil (meno a priezvisko):</w:t>
            </w:r>
          </w:p>
        </w:tc>
        <w:tc>
          <w:tcPr>
            <w:tcW w:w="2500" w:type="dxa"/>
            <w:tcBorders>
              <w:top w:val="nil"/>
              <w:left w:val="nil"/>
              <w:bottom w:val="nil"/>
              <w:right w:val="nil"/>
            </w:tcBorders>
          </w:tcPr>
          <w:p w14:paraId="26D5790A" w14:textId="77777777" w:rsidR="00A663ED" w:rsidRPr="00E9264C" w:rsidRDefault="00A663ED" w:rsidP="000E1DFC">
            <w:pPr>
              <w:widowControl w:val="0"/>
              <w:autoSpaceDE w:val="0"/>
              <w:autoSpaceDN w:val="0"/>
              <w:adjustRightInd w:val="0"/>
              <w:spacing w:before="40" w:after="40" w:line="240" w:lineRule="auto"/>
              <w:ind w:left="40" w:right="40"/>
              <w:rPr>
                <w:rFonts w:ascii="Arial" w:hAnsi="Arial" w:cs="Arial"/>
                <w:color w:val="000000"/>
                <w:sz w:val="20"/>
                <w:szCs w:val="20"/>
              </w:rPr>
            </w:pPr>
            <w:r w:rsidRPr="00E9264C">
              <w:rPr>
                <w:rFonts w:ascii="Arial" w:hAnsi="Arial" w:cs="Arial"/>
                <w:color w:val="000000"/>
                <w:sz w:val="20"/>
                <w:szCs w:val="20"/>
              </w:rPr>
              <w:t>Telefón (vrátane smerového čísla):</w:t>
            </w:r>
          </w:p>
        </w:tc>
        <w:tc>
          <w:tcPr>
            <w:tcW w:w="4000" w:type="dxa"/>
            <w:gridSpan w:val="2"/>
            <w:vMerge w:val="restart"/>
            <w:tcBorders>
              <w:top w:val="single" w:sz="12" w:space="0" w:color="000000"/>
              <w:left w:val="single" w:sz="12" w:space="0" w:color="000000"/>
              <w:bottom w:val="single" w:sz="12" w:space="0" w:color="000000"/>
              <w:right w:val="single" w:sz="12" w:space="0" w:color="000000"/>
            </w:tcBorders>
          </w:tcPr>
          <w:p w14:paraId="66912A0E" w14:textId="77777777" w:rsidR="00A663ED" w:rsidRPr="00E9264C" w:rsidRDefault="00A663ED" w:rsidP="000E1DFC">
            <w:pPr>
              <w:widowControl w:val="0"/>
              <w:autoSpaceDE w:val="0"/>
              <w:autoSpaceDN w:val="0"/>
              <w:adjustRightInd w:val="0"/>
              <w:spacing w:before="40" w:after="80" w:line="240" w:lineRule="auto"/>
              <w:ind w:left="40" w:right="40"/>
              <w:rPr>
                <w:rFonts w:ascii="Arial" w:hAnsi="Arial" w:cs="Arial"/>
                <w:color w:val="000000"/>
                <w:sz w:val="20"/>
                <w:szCs w:val="20"/>
              </w:rPr>
            </w:pPr>
            <w:r w:rsidRPr="00E9264C">
              <w:rPr>
                <w:rFonts w:ascii="Arial" w:hAnsi="Arial" w:cs="Arial"/>
                <w:color w:val="000000"/>
                <w:sz w:val="20"/>
                <w:szCs w:val="20"/>
              </w:rPr>
              <w:t>Pečiatka a podpis vedúceho spravodajskej jednotky:</w:t>
            </w:r>
          </w:p>
        </w:tc>
      </w:tr>
      <w:tr w:rsidR="00A663ED" w:rsidRPr="00E9264C" w14:paraId="249D7292" w14:textId="77777777" w:rsidTr="000E1DFC">
        <w:tblPrEx>
          <w:tblCellMar>
            <w:top w:w="0" w:type="dxa"/>
            <w:left w:w="0" w:type="dxa"/>
            <w:bottom w:w="0" w:type="dxa"/>
            <w:right w:w="0" w:type="dxa"/>
          </w:tblCellMar>
        </w:tblPrEx>
        <w:trPr>
          <w:trHeight w:val="600"/>
        </w:trPr>
        <w:tc>
          <w:tcPr>
            <w:tcW w:w="4200" w:type="dxa"/>
            <w:tcBorders>
              <w:top w:val="nil"/>
              <w:left w:val="single" w:sz="12" w:space="0" w:color="000000"/>
              <w:bottom w:val="single" w:sz="12" w:space="0" w:color="000000"/>
              <w:right w:val="nil"/>
            </w:tcBorders>
          </w:tcPr>
          <w:p w14:paraId="34747804" w14:textId="77777777" w:rsidR="00A663ED" w:rsidRPr="00E9264C" w:rsidRDefault="00A663ED" w:rsidP="000E1DFC">
            <w:pPr>
              <w:widowControl w:val="0"/>
              <w:autoSpaceDE w:val="0"/>
              <w:autoSpaceDN w:val="0"/>
              <w:adjustRightInd w:val="0"/>
              <w:spacing w:before="40" w:after="80" w:line="240" w:lineRule="auto"/>
              <w:ind w:left="40" w:right="40"/>
              <w:rPr>
                <w:rFonts w:ascii="Arial" w:hAnsi="Arial" w:cs="Arial"/>
                <w:color w:val="000000"/>
                <w:sz w:val="20"/>
                <w:szCs w:val="20"/>
              </w:rPr>
            </w:pPr>
            <w:r w:rsidRPr="00E9264C">
              <w:rPr>
                <w:rFonts w:ascii="Arial" w:hAnsi="Arial" w:cs="Arial"/>
                <w:color w:val="000000"/>
                <w:sz w:val="20"/>
                <w:szCs w:val="20"/>
              </w:rPr>
              <w:t>E-mail:</w:t>
            </w:r>
          </w:p>
        </w:tc>
        <w:tc>
          <w:tcPr>
            <w:tcW w:w="2500" w:type="dxa"/>
            <w:tcBorders>
              <w:top w:val="nil"/>
              <w:left w:val="nil"/>
              <w:bottom w:val="single" w:sz="12" w:space="0" w:color="000000"/>
              <w:right w:val="nil"/>
            </w:tcBorders>
          </w:tcPr>
          <w:p w14:paraId="732D096B" w14:textId="77777777" w:rsidR="00A663ED" w:rsidRPr="00E9264C" w:rsidRDefault="00A663ED" w:rsidP="000E1DFC">
            <w:pPr>
              <w:widowControl w:val="0"/>
              <w:autoSpaceDE w:val="0"/>
              <w:autoSpaceDN w:val="0"/>
              <w:adjustRightInd w:val="0"/>
              <w:spacing w:after="0" w:line="240" w:lineRule="auto"/>
              <w:ind w:left="40" w:right="40"/>
              <w:rPr>
                <w:rFonts w:ascii="Arial" w:hAnsi="Arial" w:cs="Arial"/>
                <w:color w:val="000000"/>
                <w:sz w:val="20"/>
                <w:szCs w:val="20"/>
              </w:rPr>
            </w:pPr>
            <w:r w:rsidRPr="00E9264C">
              <w:rPr>
                <w:rFonts w:ascii="Arial" w:hAnsi="Arial" w:cs="Arial"/>
                <w:color w:val="000000"/>
                <w:sz w:val="20"/>
                <w:szCs w:val="20"/>
              </w:rPr>
              <w:t>Odoslané dňa:</w:t>
            </w:r>
          </w:p>
        </w:tc>
        <w:tc>
          <w:tcPr>
            <w:tcW w:w="4000" w:type="dxa"/>
            <w:gridSpan w:val="2"/>
            <w:vMerge/>
            <w:tcBorders>
              <w:top w:val="single" w:sz="12" w:space="0" w:color="000000"/>
              <w:left w:val="single" w:sz="12" w:space="0" w:color="000000"/>
              <w:bottom w:val="single" w:sz="12" w:space="0" w:color="000000"/>
              <w:right w:val="single" w:sz="12" w:space="0" w:color="000000"/>
            </w:tcBorders>
          </w:tcPr>
          <w:p w14:paraId="21CF3127" w14:textId="77777777" w:rsidR="00A663ED" w:rsidRPr="00E9264C" w:rsidRDefault="00A663ED" w:rsidP="000E1DFC">
            <w:pPr>
              <w:widowControl w:val="0"/>
              <w:autoSpaceDE w:val="0"/>
              <w:autoSpaceDN w:val="0"/>
              <w:adjustRightInd w:val="0"/>
              <w:spacing w:after="0" w:line="240" w:lineRule="auto"/>
              <w:ind w:left="40" w:right="40"/>
              <w:rPr>
                <w:rFonts w:ascii="Arial" w:hAnsi="Arial" w:cs="Arial"/>
                <w:color w:val="000000"/>
                <w:sz w:val="20"/>
                <w:szCs w:val="20"/>
              </w:rPr>
            </w:pPr>
          </w:p>
        </w:tc>
      </w:tr>
    </w:tbl>
    <w:p w14:paraId="474116DE" w14:textId="77777777" w:rsidR="000E1DFC" w:rsidRDefault="000E1DFC" w:rsidP="000E1DFC">
      <w:pPr>
        <w:widowControl w:val="0"/>
        <w:autoSpaceDE w:val="0"/>
        <w:autoSpaceDN w:val="0"/>
        <w:adjustRightInd w:val="0"/>
        <w:spacing w:after="0" w:line="240" w:lineRule="auto"/>
        <w:rPr>
          <w:rFonts w:ascii="Arial" w:hAnsi="Arial" w:cs="Arial"/>
          <w:color w:val="000000"/>
          <w:sz w:val="20"/>
          <w:szCs w:val="20"/>
        </w:rPr>
      </w:pPr>
    </w:p>
    <w:p w14:paraId="27171599" w14:textId="77777777" w:rsidR="000E1DFC" w:rsidRDefault="000E1DFC" w:rsidP="000E1DFC">
      <w:pPr>
        <w:widowControl w:val="0"/>
        <w:shd w:val="solid" w:color="000000" w:fill="auto"/>
        <w:autoSpaceDE w:val="0"/>
        <w:autoSpaceDN w:val="0"/>
        <w:adjustRightInd w:val="0"/>
        <w:spacing w:after="0" w:line="240" w:lineRule="auto"/>
        <w:rPr>
          <w:rFonts w:ascii="Arial" w:hAnsi="Arial" w:cs="Arial"/>
          <w:b/>
          <w:bCs/>
          <w:color w:val="FFFFFF"/>
        </w:rPr>
      </w:pPr>
      <w:r>
        <w:rPr>
          <w:rFonts w:ascii="Arial" w:hAnsi="Arial" w:cs="Arial"/>
          <w:b/>
          <w:bCs/>
          <w:color w:val="FFFFFF"/>
        </w:rPr>
        <w:t>A.Ročný výkaz o úplných nákladoch práce</w:t>
      </w:r>
    </w:p>
    <w:p w14:paraId="3BA444FB" w14:textId="77777777" w:rsidR="000E1DFC" w:rsidRDefault="000E1DFC" w:rsidP="000E1DF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2000"/>
        <w:gridCol w:w="8676"/>
      </w:tblGrid>
      <w:tr w:rsidR="000E1DFC" w:rsidRPr="00E9264C" w14:paraId="1BE31556" w14:textId="77777777" w:rsidTr="000E1DFC">
        <w:tblPrEx>
          <w:tblCellMar>
            <w:top w:w="0" w:type="dxa"/>
            <w:left w:w="0" w:type="dxa"/>
            <w:bottom w:w="0" w:type="dxa"/>
            <w:right w:w="0" w:type="dxa"/>
          </w:tblCellMar>
        </w:tblPrEx>
        <w:trPr>
          <w:cantSplit/>
        </w:trPr>
        <w:tc>
          <w:tcPr>
            <w:tcW w:w="2000" w:type="dxa"/>
            <w:tcBorders>
              <w:top w:val="nil"/>
              <w:left w:val="nil"/>
              <w:bottom w:val="nil"/>
              <w:right w:val="nil"/>
            </w:tcBorders>
          </w:tcPr>
          <w:p w14:paraId="27F72614" w14:textId="77777777" w:rsidR="000E1DFC" w:rsidRPr="00E9264C" w:rsidRDefault="000E1DFC" w:rsidP="000E1DFC">
            <w:pPr>
              <w:widowControl w:val="0"/>
              <w:shd w:val="solid" w:color="D3D3D3" w:fill="auto"/>
              <w:autoSpaceDE w:val="0"/>
              <w:autoSpaceDN w:val="0"/>
              <w:adjustRightInd w:val="0"/>
              <w:spacing w:after="0" w:line="240" w:lineRule="auto"/>
              <w:ind w:left="10" w:right="40"/>
              <w:jc w:val="center"/>
              <w:rPr>
                <w:rFonts w:ascii="Arial" w:hAnsi="Arial" w:cs="Arial"/>
                <w:b/>
                <w:bCs/>
                <w:color w:val="000000"/>
                <w:sz w:val="24"/>
                <w:szCs w:val="24"/>
              </w:rPr>
            </w:pPr>
            <w:r w:rsidRPr="00E9264C">
              <w:rPr>
                <w:rFonts w:ascii="Arial" w:hAnsi="Arial" w:cs="Arial"/>
                <w:b/>
                <w:bCs/>
                <w:color w:val="000000"/>
                <w:sz w:val="24"/>
                <w:szCs w:val="24"/>
              </w:rPr>
              <w:t>100231</w:t>
            </w:r>
          </w:p>
        </w:tc>
        <w:tc>
          <w:tcPr>
            <w:tcW w:w="8676" w:type="dxa"/>
            <w:tcBorders>
              <w:top w:val="nil"/>
              <w:left w:val="nil"/>
              <w:bottom w:val="nil"/>
              <w:right w:val="nil"/>
            </w:tcBorders>
          </w:tcPr>
          <w:p w14:paraId="4F7C9F63" w14:textId="77777777" w:rsidR="000E1DFC" w:rsidRPr="00E9264C" w:rsidRDefault="000E1DFC" w:rsidP="000E1DFC">
            <w:pPr>
              <w:widowControl w:val="0"/>
              <w:shd w:val="solid" w:color="FFFFFF" w:fill="auto"/>
              <w:autoSpaceDE w:val="0"/>
              <w:autoSpaceDN w:val="0"/>
              <w:adjustRightInd w:val="0"/>
              <w:spacing w:after="0" w:line="240" w:lineRule="auto"/>
              <w:ind w:left="110" w:right="40"/>
              <w:rPr>
                <w:rFonts w:ascii="Arial" w:hAnsi="Arial" w:cs="Arial"/>
                <w:b/>
                <w:bCs/>
                <w:color w:val="000000"/>
                <w:sz w:val="20"/>
                <w:szCs w:val="20"/>
              </w:rPr>
            </w:pPr>
            <w:r w:rsidRPr="00E9264C">
              <w:rPr>
                <w:rFonts w:ascii="Arial" w:hAnsi="Arial" w:cs="Arial"/>
                <w:b/>
                <w:bCs/>
                <w:color w:val="000000"/>
                <w:sz w:val="20"/>
                <w:szCs w:val="20"/>
              </w:rPr>
              <w:t>Doplňujúce informácie o spravodajskej jednotke</w:t>
            </w:r>
          </w:p>
          <w:p w14:paraId="7AFB75CC" w14:textId="77777777" w:rsidR="000E1DFC" w:rsidRPr="00E9264C" w:rsidRDefault="000E1DFC" w:rsidP="000E1DFC">
            <w:pPr>
              <w:widowControl w:val="0"/>
              <w:shd w:val="solid" w:color="FFFFFF" w:fill="auto"/>
              <w:autoSpaceDE w:val="0"/>
              <w:autoSpaceDN w:val="0"/>
              <w:adjustRightInd w:val="0"/>
              <w:spacing w:after="0" w:line="240" w:lineRule="auto"/>
              <w:ind w:left="110" w:right="40"/>
              <w:rPr>
                <w:rFonts w:ascii="Arial" w:hAnsi="Arial" w:cs="Arial"/>
                <w:color w:val="000000"/>
                <w:sz w:val="20"/>
                <w:szCs w:val="20"/>
              </w:rPr>
            </w:pPr>
          </w:p>
        </w:tc>
      </w:tr>
    </w:tbl>
    <w:p w14:paraId="71B65264" w14:textId="77777777" w:rsidR="000E1DFC" w:rsidRDefault="000E1DFC" w:rsidP="000E1DFC">
      <w:pPr>
        <w:widowControl w:val="0"/>
        <w:autoSpaceDE w:val="0"/>
        <w:autoSpaceDN w:val="0"/>
        <w:adjustRightInd w:val="0"/>
        <w:spacing w:after="0" w:line="240" w:lineRule="auto"/>
        <w:ind w:left="10" w:right="40"/>
        <w:rPr>
          <w:rFonts w:ascii="Arial" w:hAnsi="Arial" w:cs="Arial"/>
          <w:color w:val="000000"/>
          <w:sz w:val="20"/>
          <w:szCs w:val="20"/>
        </w:rPr>
      </w:pPr>
      <w:r>
        <w:rPr>
          <w:rFonts w:ascii="Arial" w:hAnsi="Arial" w:cs="Arial"/>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372"/>
        <w:gridCol w:w="500"/>
        <w:gridCol w:w="1700"/>
        <w:gridCol w:w="1700"/>
        <w:gridCol w:w="1700"/>
        <w:gridCol w:w="1700"/>
      </w:tblGrid>
      <w:tr w:rsidR="000E1DFC" w:rsidRPr="00E9264C" w14:paraId="1FE52F38" w14:textId="77777777" w:rsidTr="000E1DFC">
        <w:tblPrEx>
          <w:tblCellMar>
            <w:top w:w="0" w:type="dxa"/>
            <w:left w:w="0" w:type="dxa"/>
            <w:bottom w:w="0" w:type="dxa"/>
            <w:right w:w="0" w:type="dxa"/>
          </w:tblCellMar>
        </w:tblPrEx>
        <w:trPr>
          <w:trHeight w:val="320"/>
          <w:tblHeader/>
        </w:trPr>
        <w:tc>
          <w:tcPr>
            <w:tcW w:w="3872" w:type="dxa"/>
            <w:gridSpan w:val="2"/>
            <w:tcBorders>
              <w:top w:val="nil"/>
              <w:left w:val="nil"/>
              <w:bottom w:val="nil"/>
              <w:right w:val="nil"/>
            </w:tcBorders>
            <w:vAlign w:val="center"/>
          </w:tcPr>
          <w:p w14:paraId="7A83B179" w14:textId="77777777" w:rsidR="000E1DFC" w:rsidRPr="00E9264C" w:rsidRDefault="000E1DFC" w:rsidP="000E1DFC">
            <w:pPr>
              <w:widowControl w:val="0"/>
              <w:autoSpaceDE w:val="0"/>
              <w:autoSpaceDN w:val="0"/>
              <w:adjustRightInd w:val="0"/>
              <w:spacing w:after="0" w:line="240" w:lineRule="auto"/>
              <w:ind w:left="10" w:right="40"/>
              <w:jc w:val="both"/>
              <w:rPr>
                <w:rFonts w:ascii="Arial" w:hAnsi="Arial" w:cs="Arial"/>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vAlign w:val="center"/>
          </w:tcPr>
          <w:p w14:paraId="293C6592"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SK NACE Rev. 2</w:t>
            </w:r>
          </w:p>
        </w:tc>
        <w:tc>
          <w:tcPr>
            <w:tcW w:w="1700" w:type="dxa"/>
            <w:tcBorders>
              <w:top w:val="single" w:sz="6" w:space="0" w:color="000000"/>
              <w:left w:val="single" w:sz="6" w:space="0" w:color="000000"/>
              <w:bottom w:val="single" w:sz="6" w:space="0" w:color="000000"/>
              <w:right w:val="single" w:sz="6" w:space="0" w:color="000000"/>
            </w:tcBorders>
            <w:vAlign w:val="center"/>
          </w:tcPr>
          <w:p w14:paraId="0D115A33"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Kód okresu</w:t>
            </w:r>
          </w:p>
        </w:tc>
        <w:tc>
          <w:tcPr>
            <w:tcW w:w="1700" w:type="dxa"/>
            <w:tcBorders>
              <w:top w:val="single" w:sz="6" w:space="0" w:color="000000"/>
              <w:left w:val="single" w:sz="6" w:space="0" w:color="000000"/>
              <w:bottom w:val="single" w:sz="6" w:space="0" w:color="000000"/>
              <w:right w:val="single" w:sz="6" w:space="0" w:color="000000"/>
            </w:tcBorders>
            <w:vAlign w:val="center"/>
          </w:tcPr>
          <w:p w14:paraId="6DBE06EE"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Kód DRVLST</w:t>
            </w:r>
          </w:p>
        </w:tc>
        <w:tc>
          <w:tcPr>
            <w:tcW w:w="1700" w:type="dxa"/>
            <w:tcBorders>
              <w:top w:val="single" w:sz="6" w:space="0" w:color="000000"/>
              <w:left w:val="single" w:sz="6" w:space="0" w:color="000000"/>
              <w:bottom w:val="single" w:sz="6" w:space="0" w:color="000000"/>
              <w:right w:val="single" w:sz="6" w:space="0" w:color="000000"/>
            </w:tcBorders>
            <w:vAlign w:val="center"/>
          </w:tcPr>
          <w:p w14:paraId="2E1CBF57"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Kód FORMA</w:t>
            </w:r>
          </w:p>
        </w:tc>
      </w:tr>
      <w:tr w:rsidR="000E1DFC" w:rsidRPr="00E9264C" w14:paraId="788FB95D" w14:textId="77777777" w:rsidTr="000E1DFC">
        <w:tblPrEx>
          <w:tblCellMar>
            <w:top w:w="0" w:type="dxa"/>
            <w:left w:w="0" w:type="dxa"/>
            <w:bottom w:w="0" w:type="dxa"/>
            <w:right w:w="0" w:type="dxa"/>
          </w:tblCellMar>
        </w:tblPrEx>
        <w:trPr>
          <w:trHeight w:val="320"/>
          <w:tblHeader/>
        </w:trPr>
        <w:tc>
          <w:tcPr>
            <w:tcW w:w="3872" w:type="dxa"/>
            <w:gridSpan w:val="2"/>
            <w:tcBorders>
              <w:top w:val="nil"/>
              <w:left w:val="nil"/>
              <w:bottom w:val="nil"/>
              <w:right w:val="nil"/>
            </w:tcBorders>
            <w:vAlign w:val="center"/>
          </w:tcPr>
          <w:p w14:paraId="36513D2E" w14:textId="77777777" w:rsidR="000E1DFC" w:rsidRPr="00E9264C" w:rsidRDefault="000E1DFC" w:rsidP="000E1DFC">
            <w:pPr>
              <w:widowControl w:val="0"/>
              <w:autoSpaceDE w:val="0"/>
              <w:autoSpaceDN w:val="0"/>
              <w:adjustRightInd w:val="0"/>
              <w:spacing w:after="0" w:line="240" w:lineRule="auto"/>
              <w:ind w:left="10" w:right="40"/>
              <w:jc w:val="both"/>
              <w:rPr>
                <w:rFonts w:ascii="Arial" w:hAnsi="Arial" w:cs="Arial"/>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shd w:val="clear" w:color="auto" w:fill="D3D3D3"/>
            <w:vAlign w:val="center"/>
          </w:tcPr>
          <w:p w14:paraId="65A4CC46"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1</w:t>
            </w:r>
          </w:p>
        </w:tc>
        <w:tc>
          <w:tcPr>
            <w:tcW w:w="1700" w:type="dxa"/>
            <w:tcBorders>
              <w:top w:val="single" w:sz="6" w:space="0" w:color="000000"/>
              <w:left w:val="single" w:sz="6" w:space="0" w:color="000000"/>
              <w:bottom w:val="single" w:sz="6" w:space="0" w:color="000000"/>
              <w:right w:val="single" w:sz="6" w:space="0" w:color="000000"/>
            </w:tcBorders>
            <w:shd w:val="clear" w:color="auto" w:fill="D3D3D3"/>
            <w:vAlign w:val="center"/>
          </w:tcPr>
          <w:p w14:paraId="7E3D8CF7"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2</w:t>
            </w:r>
          </w:p>
        </w:tc>
        <w:tc>
          <w:tcPr>
            <w:tcW w:w="1700" w:type="dxa"/>
            <w:tcBorders>
              <w:top w:val="single" w:sz="6" w:space="0" w:color="000000"/>
              <w:left w:val="single" w:sz="6" w:space="0" w:color="000000"/>
              <w:bottom w:val="single" w:sz="6" w:space="0" w:color="000000"/>
              <w:right w:val="single" w:sz="6" w:space="0" w:color="000000"/>
            </w:tcBorders>
            <w:shd w:val="clear" w:color="auto" w:fill="D3D3D3"/>
            <w:vAlign w:val="center"/>
          </w:tcPr>
          <w:p w14:paraId="1A55E362"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3</w:t>
            </w:r>
          </w:p>
        </w:tc>
        <w:tc>
          <w:tcPr>
            <w:tcW w:w="1700" w:type="dxa"/>
            <w:tcBorders>
              <w:top w:val="single" w:sz="6" w:space="0" w:color="000000"/>
              <w:left w:val="single" w:sz="6" w:space="0" w:color="000000"/>
              <w:bottom w:val="single" w:sz="6" w:space="0" w:color="000000"/>
              <w:right w:val="single" w:sz="6" w:space="0" w:color="000000"/>
            </w:tcBorders>
            <w:shd w:val="clear" w:color="auto" w:fill="D3D3D3"/>
            <w:vAlign w:val="center"/>
          </w:tcPr>
          <w:p w14:paraId="6C00DF9F"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4</w:t>
            </w:r>
          </w:p>
        </w:tc>
      </w:tr>
      <w:tr w:rsidR="000E1DFC" w:rsidRPr="00E9264C" w14:paraId="22C97AF3" w14:textId="77777777" w:rsidTr="000E1DFC">
        <w:tblPrEx>
          <w:tblCellMar>
            <w:top w:w="0" w:type="dxa"/>
            <w:left w:w="0" w:type="dxa"/>
            <w:bottom w:w="0" w:type="dxa"/>
            <w:right w:w="0" w:type="dxa"/>
          </w:tblCellMar>
        </w:tblPrEx>
        <w:trPr>
          <w:trHeight w:val="320"/>
        </w:trPr>
        <w:tc>
          <w:tcPr>
            <w:tcW w:w="3372" w:type="dxa"/>
            <w:tcBorders>
              <w:top w:val="single" w:sz="6" w:space="0" w:color="000000"/>
              <w:left w:val="single" w:sz="6" w:space="0" w:color="000000"/>
              <w:bottom w:val="single" w:sz="6" w:space="0" w:color="000000"/>
              <w:right w:val="single" w:sz="6" w:space="0" w:color="000000"/>
            </w:tcBorders>
            <w:vAlign w:val="center"/>
          </w:tcPr>
          <w:p w14:paraId="3CC7267D" w14:textId="77777777" w:rsidR="000E1DFC" w:rsidRPr="00E9264C" w:rsidRDefault="000E1DFC" w:rsidP="000E1DFC">
            <w:pPr>
              <w:widowControl w:val="0"/>
              <w:autoSpaceDE w:val="0"/>
              <w:autoSpaceDN w:val="0"/>
              <w:adjustRightInd w:val="0"/>
              <w:spacing w:after="0" w:line="240" w:lineRule="auto"/>
              <w:ind w:left="10" w:right="40"/>
              <w:rPr>
                <w:rFonts w:ascii="Arial" w:hAnsi="Arial" w:cs="Arial"/>
                <w:color w:val="000000"/>
                <w:sz w:val="20"/>
                <w:szCs w:val="20"/>
              </w:rPr>
            </w:pPr>
            <w:r w:rsidRPr="00E9264C">
              <w:rPr>
                <w:rFonts w:ascii="Arial" w:hAnsi="Arial" w:cs="Arial"/>
                <w:color w:val="000000"/>
                <w:sz w:val="20"/>
                <w:szCs w:val="20"/>
              </w:rPr>
              <w:t>Uveďte požadované informácie podľa legendy</w:t>
            </w:r>
          </w:p>
        </w:tc>
        <w:tc>
          <w:tcPr>
            <w:tcW w:w="500"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3F1C4D12" w14:textId="77777777" w:rsidR="000E1DFC" w:rsidRPr="00E9264C" w:rsidRDefault="000E1DFC" w:rsidP="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w:t>
            </w:r>
          </w:p>
        </w:tc>
        <w:tc>
          <w:tcPr>
            <w:tcW w:w="1700" w:type="dxa"/>
            <w:tcBorders>
              <w:top w:val="single" w:sz="12" w:space="0" w:color="000000"/>
              <w:left w:val="single" w:sz="6" w:space="0" w:color="000000"/>
              <w:bottom w:val="single" w:sz="12" w:space="0" w:color="000000"/>
              <w:right w:val="single" w:sz="6" w:space="0" w:color="000000"/>
            </w:tcBorders>
            <w:vAlign w:val="center"/>
          </w:tcPr>
          <w:p w14:paraId="3BC58634"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p>
        </w:tc>
        <w:tc>
          <w:tcPr>
            <w:tcW w:w="1700" w:type="dxa"/>
            <w:tcBorders>
              <w:top w:val="single" w:sz="12" w:space="0" w:color="000000"/>
              <w:left w:val="single" w:sz="6" w:space="0" w:color="000000"/>
              <w:bottom w:val="single" w:sz="12" w:space="0" w:color="000000"/>
              <w:right w:val="single" w:sz="6" w:space="0" w:color="000000"/>
            </w:tcBorders>
            <w:vAlign w:val="center"/>
          </w:tcPr>
          <w:p w14:paraId="23BA4A7D"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p>
        </w:tc>
        <w:tc>
          <w:tcPr>
            <w:tcW w:w="1700" w:type="dxa"/>
            <w:tcBorders>
              <w:top w:val="single" w:sz="12" w:space="0" w:color="000000"/>
              <w:left w:val="single" w:sz="6" w:space="0" w:color="000000"/>
              <w:bottom w:val="single" w:sz="12" w:space="0" w:color="000000"/>
              <w:right w:val="single" w:sz="6" w:space="0" w:color="000000"/>
            </w:tcBorders>
            <w:vAlign w:val="center"/>
          </w:tcPr>
          <w:p w14:paraId="3CC86FD5"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p>
        </w:tc>
        <w:tc>
          <w:tcPr>
            <w:tcW w:w="1700" w:type="dxa"/>
            <w:tcBorders>
              <w:top w:val="single" w:sz="12" w:space="0" w:color="000000"/>
              <w:left w:val="single" w:sz="6" w:space="0" w:color="000000"/>
              <w:bottom w:val="single" w:sz="12" w:space="0" w:color="000000"/>
              <w:right w:val="single" w:sz="12" w:space="0" w:color="000000"/>
            </w:tcBorders>
            <w:vAlign w:val="center"/>
          </w:tcPr>
          <w:p w14:paraId="707710B9" w14:textId="77777777" w:rsidR="000E1DFC" w:rsidRPr="00E9264C" w:rsidRDefault="000E1DFC" w:rsidP="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bl>
    <w:p w14:paraId="267E8BEE" w14:textId="77777777" w:rsidR="00CB7B4F" w:rsidRDefault="00CB7B4F" w:rsidP="000E1DFC">
      <w:pPr>
        <w:widowControl w:val="0"/>
        <w:autoSpaceDE w:val="0"/>
        <w:autoSpaceDN w:val="0"/>
        <w:adjustRightInd w:val="0"/>
        <w:spacing w:before="60" w:after="0" w:line="240" w:lineRule="auto"/>
        <w:ind w:left="10" w:right="40"/>
        <w:jc w:val="both"/>
        <w:rPr>
          <w:rFonts w:ascii="Arial" w:hAnsi="Arial" w:cs="Arial"/>
          <w:color w:val="000000"/>
          <w:sz w:val="16"/>
          <w:szCs w:val="16"/>
        </w:rPr>
      </w:pPr>
    </w:p>
    <w:p w14:paraId="5FCAE028" w14:textId="77777777" w:rsidR="000E1DFC" w:rsidRDefault="000E1DFC" w:rsidP="000E1DFC">
      <w:pPr>
        <w:widowControl w:val="0"/>
        <w:autoSpaceDE w:val="0"/>
        <w:autoSpaceDN w:val="0"/>
        <w:adjustRightInd w:val="0"/>
        <w:spacing w:before="60" w:after="0" w:line="240" w:lineRule="auto"/>
        <w:ind w:left="10" w:right="40"/>
        <w:jc w:val="both"/>
        <w:rPr>
          <w:rFonts w:ascii="Arial" w:hAnsi="Arial" w:cs="Arial"/>
          <w:color w:val="000000"/>
          <w:sz w:val="16"/>
          <w:szCs w:val="16"/>
        </w:rPr>
      </w:pPr>
      <w:r>
        <w:rPr>
          <w:rFonts w:ascii="Arial" w:hAnsi="Arial" w:cs="Arial"/>
          <w:color w:val="000000"/>
          <w:sz w:val="16"/>
          <w:szCs w:val="16"/>
        </w:rPr>
        <w:t>Vypíšte akou činnosťou sa zaoberáte, resp. aké služby poskytujete:........................................................................................................</w:t>
      </w:r>
    </w:p>
    <w:p w14:paraId="05064F4D" w14:textId="77777777" w:rsidR="000E1DFC" w:rsidRDefault="000E1DFC" w:rsidP="000E1DFC">
      <w:pPr>
        <w:widowControl w:val="0"/>
        <w:autoSpaceDE w:val="0"/>
        <w:autoSpaceDN w:val="0"/>
        <w:adjustRightInd w:val="0"/>
        <w:spacing w:after="0" w:line="240" w:lineRule="auto"/>
        <w:jc w:val="center"/>
        <w:rPr>
          <w:rFonts w:ascii="Arial" w:hAnsi="Arial" w:cs="Arial"/>
          <w:color w:val="000000"/>
          <w:sz w:val="20"/>
          <w:szCs w:val="20"/>
        </w:rPr>
      </w:pPr>
    </w:p>
    <w:p w14:paraId="5E1CFE9C" w14:textId="77777777" w:rsidR="000E1DFC" w:rsidRDefault="000E1DFC" w:rsidP="00CD0A67">
      <w:pPr>
        <w:widowControl w:val="0"/>
        <w:autoSpaceDE w:val="0"/>
        <w:autoSpaceDN w:val="0"/>
        <w:adjustRightInd w:val="0"/>
        <w:spacing w:after="0" w:line="240" w:lineRule="auto"/>
        <w:rPr>
          <w:rFonts w:ascii="Arial" w:hAnsi="Arial" w:cs="Arial"/>
          <w:color w:val="000000"/>
          <w:sz w:val="20"/>
          <w:szCs w:val="20"/>
        </w:rPr>
      </w:pPr>
    </w:p>
    <w:p w14:paraId="19608502" w14:textId="77777777" w:rsidR="000E1DFC" w:rsidRPr="000E1DFC" w:rsidRDefault="000E1DFC" w:rsidP="000E1DFC">
      <w:pPr>
        <w:widowControl w:val="0"/>
        <w:autoSpaceDE w:val="0"/>
        <w:autoSpaceDN w:val="0"/>
        <w:adjustRightInd w:val="0"/>
        <w:spacing w:after="0" w:line="240" w:lineRule="auto"/>
        <w:jc w:val="center"/>
        <w:rPr>
          <w:rFonts w:ascii="Arial" w:hAnsi="Arial" w:cs="Arial"/>
          <w:b/>
          <w:bCs/>
          <w:color w:val="000000"/>
          <w:sz w:val="20"/>
          <w:szCs w:val="20"/>
          <w:u w:val="single"/>
        </w:rPr>
        <w:sectPr w:rsidR="000E1DFC" w:rsidRPr="000E1DFC" w:rsidSect="00A159EB">
          <w:footerReference w:type="default" r:id="rId8"/>
          <w:footerReference w:type="first" r:id="rId9"/>
          <w:pgSz w:w="11900" w:h="16840"/>
          <w:pgMar w:top="568" w:right="600" w:bottom="426" w:left="600" w:header="0" w:footer="113" w:gutter="0"/>
          <w:pgNumType w:chapStyle="1"/>
          <w:cols w:space="708"/>
          <w:noEndnote/>
          <w:titlePg/>
          <w:docGrid w:linePitch="299"/>
        </w:sectPr>
      </w:pPr>
    </w:p>
    <w:tbl>
      <w:tblPr>
        <w:tblpPr w:leftFromText="141" w:rightFromText="141" w:vertAnchor="text" w:horzAnchor="margin" w:tblpY="57"/>
        <w:tblW w:w="0" w:type="auto"/>
        <w:tblLayout w:type="fixed"/>
        <w:tblCellMar>
          <w:left w:w="0" w:type="dxa"/>
          <w:right w:w="0" w:type="dxa"/>
        </w:tblCellMar>
        <w:tblLook w:val="0000" w:firstRow="0" w:lastRow="0" w:firstColumn="0" w:lastColumn="0" w:noHBand="0" w:noVBand="0"/>
      </w:tblPr>
      <w:tblGrid>
        <w:gridCol w:w="2000"/>
        <w:gridCol w:w="8676"/>
      </w:tblGrid>
      <w:tr w:rsidR="000E1DFC" w:rsidRPr="00E9264C" w14:paraId="536468C9" w14:textId="77777777" w:rsidTr="000E1DFC">
        <w:tblPrEx>
          <w:tblCellMar>
            <w:top w:w="0" w:type="dxa"/>
            <w:left w:w="0" w:type="dxa"/>
            <w:bottom w:w="0" w:type="dxa"/>
            <w:right w:w="0" w:type="dxa"/>
          </w:tblCellMar>
        </w:tblPrEx>
        <w:trPr>
          <w:cantSplit/>
        </w:trPr>
        <w:tc>
          <w:tcPr>
            <w:tcW w:w="2000" w:type="dxa"/>
            <w:tcBorders>
              <w:top w:val="nil"/>
              <w:left w:val="nil"/>
              <w:bottom w:val="nil"/>
              <w:right w:val="nil"/>
            </w:tcBorders>
          </w:tcPr>
          <w:p w14:paraId="26DB6B81" w14:textId="77777777" w:rsidR="000E1DFC" w:rsidRPr="00E9264C" w:rsidRDefault="000E1DFC" w:rsidP="000E1DFC">
            <w:pPr>
              <w:widowControl w:val="0"/>
              <w:shd w:val="solid" w:color="D3D3D3" w:fill="auto"/>
              <w:autoSpaceDE w:val="0"/>
              <w:autoSpaceDN w:val="0"/>
              <w:adjustRightInd w:val="0"/>
              <w:spacing w:after="0" w:line="240" w:lineRule="auto"/>
              <w:ind w:left="10" w:right="40"/>
              <w:jc w:val="center"/>
              <w:rPr>
                <w:rFonts w:ascii="Arial" w:hAnsi="Arial" w:cs="Arial"/>
                <w:b/>
                <w:bCs/>
                <w:color w:val="000000"/>
                <w:sz w:val="24"/>
                <w:szCs w:val="24"/>
              </w:rPr>
            </w:pPr>
            <w:r w:rsidRPr="00E9264C">
              <w:rPr>
                <w:rFonts w:ascii="Arial" w:hAnsi="Arial" w:cs="Arial"/>
                <w:b/>
                <w:bCs/>
                <w:color w:val="000000"/>
                <w:sz w:val="24"/>
                <w:szCs w:val="24"/>
              </w:rPr>
              <w:lastRenderedPageBreak/>
              <w:t>378</w:t>
            </w:r>
          </w:p>
        </w:tc>
        <w:tc>
          <w:tcPr>
            <w:tcW w:w="8676" w:type="dxa"/>
            <w:tcBorders>
              <w:top w:val="nil"/>
              <w:left w:val="nil"/>
              <w:bottom w:val="nil"/>
              <w:right w:val="nil"/>
            </w:tcBorders>
          </w:tcPr>
          <w:p w14:paraId="4AB7FC2B" w14:textId="77777777" w:rsidR="000E1DFC" w:rsidRPr="00E9264C" w:rsidRDefault="000E1DFC" w:rsidP="000E1DFC">
            <w:pPr>
              <w:widowControl w:val="0"/>
              <w:shd w:val="solid" w:color="FFFFFF" w:fill="auto"/>
              <w:autoSpaceDE w:val="0"/>
              <w:autoSpaceDN w:val="0"/>
              <w:adjustRightInd w:val="0"/>
              <w:spacing w:after="0" w:line="240" w:lineRule="auto"/>
              <w:ind w:left="110" w:right="40"/>
              <w:rPr>
                <w:rFonts w:ascii="Arial" w:hAnsi="Arial" w:cs="Arial"/>
                <w:b/>
                <w:bCs/>
                <w:color w:val="000000"/>
                <w:sz w:val="20"/>
                <w:szCs w:val="20"/>
              </w:rPr>
            </w:pPr>
            <w:r w:rsidRPr="00E9264C">
              <w:rPr>
                <w:rFonts w:ascii="Arial" w:hAnsi="Arial" w:cs="Arial"/>
                <w:b/>
                <w:bCs/>
                <w:color w:val="000000"/>
                <w:sz w:val="20"/>
                <w:szCs w:val="20"/>
              </w:rPr>
              <w:t>Úplné náklady práce na zamestnancov</w:t>
            </w:r>
          </w:p>
          <w:p w14:paraId="0F51E254" w14:textId="77777777" w:rsidR="000E1DFC" w:rsidRPr="00E9264C" w:rsidRDefault="000E1DFC" w:rsidP="000E1DFC">
            <w:pPr>
              <w:widowControl w:val="0"/>
              <w:shd w:val="solid" w:color="FFFFFF" w:fill="auto"/>
              <w:autoSpaceDE w:val="0"/>
              <w:autoSpaceDN w:val="0"/>
              <w:adjustRightInd w:val="0"/>
              <w:spacing w:after="0" w:line="240" w:lineRule="auto"/>
              <w:ind w:left="110" w:right="40"/>
              <w:rPr>
                <w:rFonts w:ascii="Arial" w:hAnsi="Arial" w:cs="Arial"/>
                <w:color w:val="000000"/>
                <w:sz w:val="20"/>
                <w:szCs w:val="20"/>
              </w:rPr>
            </w:pPr>
          </w:p>
        </w:tc>
      </w:tr>
    </w:tbl>
    <w:p w14:paraId="4E14D0AB" w14:textId="77777777" w:rsidR="000E1DFC" w:rsidRDefault="000E1DFC" w:rsidP="00866ECD">
      <w:pPr>
        <w:widowControl w:val="0"/>
        <w:autoSpaceDE w:val="0"/>
        <w:autoSpaceDN w:val="0"/>
        <w:adjustRightInd w:val="0"/>
        <w:spacing w:after="0" w:line="240" w:lineRule="auto"/>
        <w:ind w:right="40"/>
        <w:rPr>
          <w:rFonts w:ascii="Arial" w:hAnsi="Arial" w:cs="Arial"/>
          <w:color w:val="000000"/>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2945"/>
        <w:gridCol w:w="3434"/>
        <w:gridCol w:w="425"/>
        <w:gridCol w:w="3870"/>
      </w:tblGrid>
      <w:tr w:rsidR="000E1DFC" w:rsidRPr="00E9264C" w14:paraId="107AFAAF" w14:textId="77777777" w:rsidTr="00244299">
        <w:tblPrEx>
          <w:tblCellMar>
            <w:top w:w="0" w:type="dxa"/>
            <w:left w:w="0" w:type="dxa"/>
            <w:bottom w:w="0" w:type="dxa"/>
            <w:right w:w="0" w:type="dxa"/>
          </w:tblCellMar>
        </w:tblPrEx>
        <w:trPr>
          <w:trHeight w:val="320"/>
          <w:tblHeader/>
        </w:trPr>
        <w:tc>
          <w:tcPr>
            <w:tcW w:w="6804" w:type="dxa"/>
            <w:gridSpan w:val="3"/>
            <w:tcBorders>
              <w:top w:val="nil"/>
              <w:left w:val="nil"/>
              <w:bottom w:val="nil"/>
              <w:right w:val="nil"/>
            </w:tcBorders>
            <w:vAlign w:val="center"/>
          </w:tcPr>
          <w:p w14:paraId="0F960E4F" w14:textId="77777777" w:rsidR="000E1DFC" w:rsidRPr="00E9264C" w:rsidRDefault="000E1DFC" w:rsidP="002D3009">
            <w:pPr>
              <w:widowControl w:val="0"/>
              <w:autoSpaceDE w:val="0"/>
              <w:autoSpaceDN w:val="0"/>
              <w:adjustRightInd w:val="0"/>
              <w:spacing w:after="0" w:line="240" w:lineRule="auto"/>
              <w:ind w:right="40"/>
              <w:jc w:val="both"/>
              <w:rPr>
                <w:rFonts w:ascii="Arial" w:hAnsi="Arial" w:cs="Arial"/>
                <w:color w:val="000000"/>
                <w:sz w:val="20"/>
                <w:szCs w:val="20"/>
              </w:rPr>
            </w:pPr>
          </w:p>
        </w:tc>
        <w:tc>
          <w:tcPr>
            <w:tcW w:w="3870" w:type="dxa"/>
            <w:tcBorders>
              <w:top w:val="single" w:sz="6" w:space="0" w:color="000000"/>
              <w:left w:val="single" w:sz="6" w:space="0" w:color="000000"/>
              <w:bottom w:val="single" w:sz="6" w:space="0" w:color="000000"/>
              <w:right w:val="single" w:sz="6" w:space="0" w:color="000000"/>
            </w:tcBorders>
            <w:vAlign w:val="center"/>
          </w:tcPr>
          <w:p w14:paraId="0AAFAC8B"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V sledovanom roku</w:t>
            </w:r>
          </w:p>
        </w:tc>
      </w:tr>
      <w:tr w:rsidR="000E1DFC" w:rsidRPr="00E9264C" w14:paraId="1CF2FE53" w14:textId="77777777" w:rsidTr="00244299">
        <w:tblPrEx>
          <w:tblCellMar>
            <w:top w:w="0" w:type="dxa"/>
            <w:left w:w="0" w:type="dxa"/>
            <w:bottom w:w="0" w:type="dxa"/>
            <w:right w:w="0" w:type="dxa"/>
          </w:tblCellMar>
        </w:tblPrEx>
        <w:trPr>
          <w:trHeight w:val="320"/>
          <w:tblHeader/>
        </w:trPr>
        <w:tc>
          <w:tcPr>
            <w:tcW w:w="6804" w:type="dxa"/>
            <w:gridSpan w:val="3"/>
            <w:tcBorders>
              <w:top w:val="nil"/>
              <w:left w:val="nil"/>
              <w:bottom w:val="nil"/>
              <w:right w:val="nil"/>
            </w:tcBorders>
            <w:vAlign w:val="center"/>
          </w:tcPr>
          <w:p w14:paraId="58EFC92A" w14:textId="77777777" w:rsidR="000E1DFC" w:rsidRPr="00E9264C" w:rsidRDefault="000E1DFC">
            <w:pPr>
              <w:widowControl w:val="0"/>
              <w:autoSpaceDE w:val="0"/>
              <w:autoSpaceDN w:val="0"/>
              <w:adjustRightInd w:val="0"/>
              <w:spacing w:after="0" w:line="240" w:lineRule="auto"/>
              <w:ind w:left="10" w:right="40"/>
              <w:jc w:val="both"/>
              <w:rPr>
                <w:rFonts w:ascii="Arial" w:hAnsi="Arial" w:cs="Arial"/>
                <w:color w:val="000000"/>
                <w:sz w:val="20"/>
                <w:szCs w:val="20"/>
              </w:rPr>
            </w:pPr>
          </w:p>
        </w:tc>
        <w:tc>
          <w:tcPr>
            <w:tcW w:w="3870" w:type="dxa"/>
            <w:tcBorders>
              <w:top w:val="single" w:sz="6" w:space="0" w:color="000000"/>
              <w:left w:val="single" w:sz="6" w:space="0" w:color="000000"/>
              <w:bottom w:val="single" w:sz="6" w:space="0" w:color="000000"/>
              <w:right w:val="single" w:sz="6" w:space="0" w:color="000000"/>
            </w:tcBorders>
            <w:shd w:val="clear" w:color="auto" w:fill="D3D3D3"/>
            <w:vAlign w:val="center"/>
          </w:tcPr>
          <w:p w14:paraId="020535F1"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r w:rsidRPr="00E9264C">
              <w:rPr>
                <w:rFonts w:ascii="Arial" w:hAnsi="Arial" w:cs="Arial"/>
                <w:color w:val="000000"/>
                <w:sz w:val="20"/>
                <w:szCs w:val="20"/>
              </w:rPr>
              <w:t>1</w:t>
            </w:r>
          </w:p>
        </w:tc>
      </w:tr>
      <w:tr w:rsidR="000E1DFC" w:rsidRPr="00E9264C" w14:paraId="46D83B57"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31136A3B" w14:textId="77777777" w:rsidR="00866ECD" w:rsidRPr="00E9264C" w:rsidRDefault="000E1DFC" w:rsidP="00866ECD">
            <w:pPr>
              <w:widowControl w:val="0"/>
              <w:autoSpaceDE w:val="0"/>
              <w:autoSpaceDN w:val="0"/>
              <w:adjustRightInd w:val="0"/>
              <w:spacing w:after="0" w:line="240" w:lineRule="auto"/>
              <w:ind w:right="40"/>
              <w:rPr>
                <w:rFonts w:ascii="Arial" w:hAnsi="Arial" w:cs="Arial"/>
                <w:b/>
                <w:bCs/>
                <w:color w:val="000000"/>
                <w:sz w:val="20"/>
                <w:szCs w:val="20"/>
              </w:rPr>
            </w:pPr>
            <w:r w:rsidRPr="00E9264C">
              <w:rPr>
                <w:rFonts w:ascii="Arial" w:hAnsi="Arial" w:cs="Arial"/>
                <w:b/>
                <w:bCs/>
                <w:color w:val="000000"/>
                <w:sz w:val="20"/>
                <w:szCs w:val="20"/>
              </w:rPr>
              <w:t>A POČET ZAMESTNANCOV  </w:t>
            </w:r>
          </w:p>
          <w:p w14:paraId="50DF2D21"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b/>
                <w:bCs/>
                <w:color w:val="000000"/>
                <w:sz w:val="20"/>
                <w:szCs w:val="20"/>
              </w:rPr>
            </w:pPr>
            <w:r w:rsidRPr="00E9264C">
              <w:rPr>
                <w:rFonts w:ascii="Arial" w:hAnsi="Arial" w:cs="Arial"/>
                <w:color w:val="000000"/>
                <w:sz w:val="20"/>
                <w:szCs w:val="20"/>
              </w:rPr>
              <w:t>1. Priemerný evidenčný počet zamestnancov vo fyzických osobách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CD320B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w:t>
            </w:r>
          </w:p>
        </w:tc>
        <w:tc>
          <w:tcPr>
            <w:tcW w:w="3870" w:type="dxa"/>
            <w:tcBorders>
              <w:top w:val="single" w:sz="12" w:space="0" w:color="000000"/>
              <w:left w:val="single" w:sz="6" w:space="0" w:color="000000"/>
              <w:bottom w:val="single" w:sz="6" w:space="0" w:color="000000"/>
              <w:right w:val="single" w:sz="12" w:space="0" w:color="000000"/>
            </w:tcBorders>
            <w:vAlign w:val="center"/>
          </w:tcPr>
          <w:p w14:paraId="6A9A91CC"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1D417807"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7069589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v tom</w:t>
            </w:r>
          </w:p>
        </w:tc>
        <w:tc>
          <w:tcPr>
            <w:tcW w:w="3434" w:type="dxa"/>
            <w:tcBorders>
              <w:top w:val="single" w:sz="6" w:space="0" w:color="000000"/>
              <w:left w:val="single" w:sz="6" w:space="0" w:color="000000"/>
              <w:bottom w:val="single" w:sz="6" w:space="0" w:color="000000"/>
              <w:right w:val="single" w:sz="6" w:space="0" w:color="000000"/>
            </w:tcBorders>
            <w:vAlign w:val="center"/>
          </w:tcPr>
          <w:p w14:paraId="1478667C"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zamestnanci na plný pracovný čas</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A005D6A"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w:t>
            </w:r>
          </w:p>
        </w:tc>
        <w:tc>
          <w:tcPr>
            <w:tcW w:w="3870" w:type="dxa"/>
            <w:tcBorders>
              <w:top w:val="single" w:sz="6" w:space="0" w:color="000000"/>
              <w:left w:val="single" w:sz="6" w:space="0" w:color="000000"/>
              <w:bottom w:val="single" w:sz="6" w:space="0" w:color="000000"/>
              <w:right w:val="single" w:sz="12" w:space="0" w:color="000000"/>
            </w:tcBorders>
            <w:vAlign w:val="center"/>
          </w:tcPr>
          <w:p w14:paraId="2B0C9875"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47932F37"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73A66ED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52F8420B"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zamestnanci na kratší pracovný čas</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90A8288"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w:t>
            </w:r>
          </w:p>
        </w:tc>
        <w:tc>
          <w:tcPr>
            <w:tcW w:w="3870" w:type="dxa"/>
            <w:tcBorders>
              <w:top w:val="single" w:sz="6" w:space="0" w:color="000000"/>
              <w:left w:val="single" w:sz="6" w:space="0" w:color="000000"/>
              <w:bottom w:val="single" w:sz="6" w:space="0" w:color="000000"/>
              <w:right w:val="single" w:sz="12" w:space="0" w:color="000000"/>
            </w:tcBorders>
            <w:vAlign w:val="center"/>
          </w:tcPr>
          <w:p w14:paraId="433E496A"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A6EC002"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7487244C"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2. Priemerný evidenčný počet zamestnancov prepočítaný na plne zamestnaných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7F88773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w:t>
            </w:r>
          </w:p>
        </w:tc>
        <w:tc>
          <w:tcPr>
            <w:tcW w:w="3870" w:type="dxa"/>
            <w:tcBorders>
              <w:top w:val="single" w:sz="6" w:space="0" w:color="000000"/>
              <w:left w:val="single" w:sz="6" w:space="0" w:color="000000"/>
              <w:bottom w:val="single" w:sz="6" w:space="0" w:color="000000"/>
              <w:right w:val="single" w:sz="12" w:space="0" w:color="000000"/>
            </w:tcBorders>
            <w:vAlign w:val="center"/>
          </w:tcPr>
          <w:p w14:paraId="31523958"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76F0D498"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45C8DACD"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3. Priemerný evidenčný počet žiakov (učňov) v období odbor</w:t>
            </w:r>
            <w:r w:rsidR="00866ECD" w:rsidRPr="00E9264C">
              <w:rPr>
                <w:rFonts w:ascii="Arial" w:hAnsi="Arial" w:cs="Arial"/>
                <w:color w:val="000000"/>
                <w:sz w:val="20"/>
                <w:szCs w:val="20"/>
              </w:rPr>
              <w:t>nej výuky vo fyzických osobách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57ECEA7"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w:t>
            </w:r>
          </w:p>
        </w:tc>
        <w:tc>
          <w:tcPr>
            <w:tcW w:w="3870" w:type="dxa"/>
            <w:tcBorders>
              <w:top w:val="single" w:sz="6" w:space="0" w:color="000000"/>
              <w:left w:val="single" w:sz="6" w:space="0" w:color="000000"/>
              <w:bottom w:val="single" w:sz="6" w:space="0" w:color="000000"/>
              <w:right w:val="single" w:sz="12" w:space="0" w:color="000000"/>
            </w:tcBorders>
            <w:vAlign w:val="center"/>
          </w:tcPr>
          <w:p w14:paraId="2CCAB0E4"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8019D27"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1018CD2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4. Priemerný evidenčný počet žiakov (učňov) prepočítaný na plne zamestnaných</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2282DD1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6</w:t>
            </w:r>
          </w:p>
        </w:tc>
        <w:tc>
          <w:tcPr>
            <w:tcW w:w="3870" w:type="dxa"/>
            <w:tcBorders>
              <w:top w:val="single" w:sz="6" w:space="0" w:color="000000"/>
              <w:left w:val="single" w:sz="6" w:space="0" w:color="000000"/>
              <w:bottom w:val="single" w:sz="6" w:space="0" w:color="000000"/>
              <w:right w:val="single" w:sz="12" w:space="0" w:color="000000"/>
            </w:tcBorders>
            <w:vAlign w:val="center"/>
          </w:tcPr>
          <w:p w14:paraId="116843E7"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C49D28C" w14:textId="77777777" w:rsidTr="00244299">
        <w:tblPrEx>
          <w:tblCellMar>
            <w:top w:w="0" w:type="dxa"/>
            <w:left w:w="0" w:type="dxa"/>
            <w:bottom w:w="0" w:type="dxa"/>
            <w:right w:w="0" w:type="dxa"/>
          </w:tblCellMar>
        </w:tblPrEx>
        <w:trPr>
          <w:trHeight w:val="743"/>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20F6CFC4" w14:textId="77777777" w:rsidR="000E1DFC" w:rsidRPr="00E9264C" w:rsidRDefault="000E1DFC" w:rsidP="00866ECD">
            <w:pPr>
              <w:widowControl w:val="0"/>
              <w:autoSpaceDE w:val="0"/>
              <w:autoSpaceDN w:val="0"/>
              <w:adjustRightInd w:val="0"/>
              <w:spacing w:after="0" w:line="240" w:lineRule="auto"/>
              <w:ind w:right="40"/>
              <w:rPr>
                <w:rFonts w:ascii="Arial" w:hAnsi="Arial" w:cs="Arial"/>
                <w:color w:val="000000"/>
                <w:sz w:val="20"/>
                <w:szCs w:val="20"/>
              </w:rPr>
            </w:pPr>
            <w:r w:rsidRPr="00E9264C">
              <w:rPr>
                <w:rFonts w:ascii="Arial" w:hAnsi="Arial" w:cs="Arial"/>
                <w:b/>
                <w:bCs/>
                <w:color w:val="000000"/>
                <w:sz w:val="20"/>
                <w:szCs w:val="20"/>
              </w:rPr>
              <w:t xml:space="preserve">B ODPRACOVANÉ HODINY </w:t>
            </w:r>
            <w:r w:rsidRPr="00E9264C">
              <w:rPr>
                <w:rFonts w:ascii="Arial" w:hAnsi="Arial" w:cs="Arial"/>
                <w:color w:val="000000"/>
                <w:sz w:val="20"/>
                <w:szCs w:val="20"/>
              </w:rPr>
              <w:t xml:space="preserve">  </w:t>
            </w:r>
          </w:p>
          <w:p w14:paraId="378D4993"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1. Celkový počet hodín odpracovaných všetkými za</w:t>
            </w:r>
            <w:r w:rsidR="00866ECD" w:rsidRPr="00E9264C">
              <w:rPr>
                <w:rFonts w:ascii="Arial" w:hAnsi="Arial" w:cs="Arial"/>
                <w:color w:val="000000"/>
                <w:sz w:val="20"/>
                <w:szCs w:val="20"/>
              </w:rPr>
              <w:t>mestnancami (vrátane nadčasov)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24C6F28"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7</w:t>
            </w:r>
          </w:p>
        </w:tc>
        <w:tc>
          <w:tcPr>
            <w:tcW w:w="3870" w:type="dxa"/>
            <w:tcBorders>
              <w:top w:val="single" w:sz="6" w:space="0" w:color="000000"/>
              <w:left w:val="single" w:sz="6" w:space="0" w:color="000000"/>
              <w:bottom w:val="single" w:sz="6" w:space="0" w:color="000000"/>
              <w:right w:val="single" w:sz="12" w:space="0" w:color="000000"/>
            </w:tcBorders>
            <w:vAlign w:val="center"/>
          </w:tcPr>
          <w:p w14:paraId="09513ACF"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4F0B1457"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071EF2F2"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v tom</w:t>
            </w:r>
          </w:p>
        </w:tc>
        <w:tc>
          <w:tcPr>
            <w:tcW w:w="3434" w:type="dxa"/>
            <w:tcBorders>
              <w:top w:val="single" w:sz="6" w:space="0" w:color="000000"/>
              <w:left w:val="single" w:sz="6" w:space="0" w:color="000000"/>
              <w:bottom w:val="single" w:sz="6" w:space="0" w:color="000000"/>
              <w:right w:val="single" w:sz="6" w:space="0" w:color="000000"/>
            </w:tcBorders>
            <w:vAlign w:val="center"/>
          </w:tcPr>
          <w:p w14:paraId="495AD63A"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odpracovaných zamestnancami na plný pracovný čas</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3CD93E4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8</w:t>
            </w:r>
          </w:p>
        </w:tc>
        <w:tc>
          <w:tcPr>
            <w:tcW w:w="3870" w:type="dxa"/>
            <w:tcBorders>
              <w:top w:val="single" w:sz="6" w:space="0" w:color="000000"/>
              <w:left w:val="single" w:sz="6" w:space="0" w:color="000000"/>
              <w:bottom w:val="single" w:sz="6" w:space="0" w:color="000000"/>
              <w:right w:val="single" w:sz="12" w:space="0" w:color="000000"/>
            </w:tcBorders>
            <w:vAlign w:val="center"/>
          </w:tcPr>
          <w:p w14:paraId="7536B6AD"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B41AF75"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7718336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7679FD64"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odpracovaných zamestnancami na kratší pracovný čas</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0FADE0A"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9</w:t>
            </w:r>
          </w:p>
        </w:tc>
        <w:tc>
          <w:tcPr>
            <w:tcW w:w="3870" w:type="dxa"/>
            <w:tcBorders>
              <w:top w:val="single" w:sz="6" w:space="0" w:color="000000"/>
              <w:left w:val="single" w:sz="6" w:space="0" w:color="000000"/>
              <w:bottom w:val="single" w:sz="6" w:space="0" w:color="000000"/>
              <w:right w:val="single" w:sz="12" w:space="0" w:color="000000"/>
            </w:tcBorders>
            <w:vAlign w:val="center"/>
          </w:tcPr>
          <w:p w14:paraId="7324F115"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27A43049"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51F50D05"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2. Celkový počet hodín odpracovaných žiakmi (učňami) v období odbornej výuky</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10159D9"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10</w:t>
            </w:r>
          </w:p>
        </w:tc>
        <w:tc>
          <w:tcPr>
            <w:tcW w:w="3870" w:type="dxa"/>
            <w:tcBorders>
              <w:top w:val="single" w:sz="6" w:space="0" w:color="000000"/>
              <w:left w:val="single" w:sz="6" w:space="0" w:color="000000"/>
              <w:bottom w:val="single" w:sz="6" w:space="0" w:color="000000"/>
              <w:right w:val="single" w:sz="12" w:space="0" w:color="000000"/>
            </w:tcBorders>
            <w:vAlign w:val="center"/>
          </w:tcPr>
          <w:p w14:paraId="6BE0BC49"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00F7D54"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60DD2C6C" w14:textId="77777777" w:rsidR="000E1DFC" w:rsidRPr="00E9264C" w:rsidRDefault="000E1DFC" w:rsidP="00866ECD">
            <w:pPr>
              <w:widowControl w:val="0"/>
              <w:autoSpaceDE w:val="0"/>
              <w:autoSpaceDN w:val="0"/>
              <w:adjustRightInd w:val="0"/>
              <w:spacing w:after="0" w:line="240" w:lineRule="auto"/>
              <w:ind w:right="40"/>
              <w:rPr>
                <w:rFonts w:ascii="Arial" w:hAnsi="Arial" w:cs="Arial"/>
                <w:b/>
                <w:bCs/>
                <w:color w:val="000000"/>
                <w:sz w:val="20"/>
                <w:szCs w:val="20"/>
              </w:rPr>
            </w:pPr>
            <w:r w:rsidRPr="00E9264C">
              <w:rPr>
                <w:rFonts w:ascii="Arial" w:hAnsi="Arial" w:cs="Arial"/>
                <w:b/>
                <w:bCs/>
                <w:color w:val="000000"/>
                <w:sz w:val="20"/>
                <w:szCs w:val="20"/>
              </w:rPr>
              <w:t>C PLATENÉ HODINY  </w:t>
            </w:r>
          </w:p>
          <w:p w14:paraId="1FFE0527"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b/>
                <w:bCs/>
                <w:color w:val="000000"/>
                <w:sz w:val="20"/>
                <w:szCs w:val="20"/>
              </w:rPr>
            </w:pPr>
            <w:r w:rsidRPr="00E9264C">
              <w:rPr>
                <w:rFonts w:ascii="Arial" w:hAnsi="Arial" w:cs="Arial"/>
                <w:color w:val="000000"/>
                <w:sz w:val="20"/>
                <w:szCs w:val="20"/>
              </w:rPr>
              <w:t>1. Celkový počet hodín platených všetkým zamestnancom</w:t>
            </w:r>
            <w:r w:rsidR="00866ECD" w:rsidRPr="00E9264C">
              <w:rPr>
                <w:rFonts w:ascii="Arial" w:hAnsi="Arial" w:cs="Arial"/>
                <w:b/>
                <w:bCs/>
                <w:color w:val="000000"/>
                <w:sz w:val="20"/>
                <w:szCs w:val="20"/>
              </w:rPr>
              <w:t xml:space="preserve">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F185B71"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11</w:t>
            </w:r>
          </w:p>
        </w:tc>
        <w:tc>
          <w:tcPr>
            <w:tcW w:w="3870" w:type="dxa"/>
            <w:tcBorders>
              <w:top w:val="single" w:sz="6" w:space="0" w:color="000000"/>
              <w:left w:val="single" w:sz="6" w:space="0" w:color="000000"/>
              <w:bottom w:val="single" w:sz="6" w:space="0" w:color="000000"/>
              <w:right w:val="single" w:sz="12" w:space="0" w:color="000000"/>
            </w:tcBorders>
            <w:vAlign w:val="center"/>
          </w:tcPr>
          <w:p w14:paraId="1478F9AF"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F30FAEB"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6D47AF51"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v tom</w:t>
            </w:r>
          </w:p>
        </w:tc>
        <w:tc>
          <w:tcPr>
            <w:tcW w:w="3434" w:type="dxa"/>
            <w:tcBorders>
              <w:top w:val="single" w:sz="6" w:space="0" w:color="000000"/>
              <w:left w:val="single" w:sz="6" w:space="0" w:color="000000"/>
              <w:bottom w:val="single" w:sz="6" w:space="0" w:color="000000"/>
              <w:right w:val="single" w:sz="6" w:space="0" w:color="000000"/>
            </w:tcBorders>
            <w:vAlign w:val="center"/>
          </w:tcPr>
          <w:p w14:paraId="721DB248"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zamestnancom na plný pracovný čas</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784D655F"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12</w:t>
            </w:r>
          </w:p>
        </w:tc>
        <w:tc>
          <w:tcPr>
            <w:tcW w:w="3870" w:type="dxa"/>
            <w:tcBorders>
              <w:top w:val="single" w:sz="6" w:space="0" w:color="000000"/>
              <w:left w:val="single" w:sz="6" w:space="0" w:color="000000"/>
              <w:bottom w:val="single" w:sz="6" w:space="0" w:color="000000"/>
              <w:right w:val="single" w:sz="12" w:space="0" w:color="000000"/>
            </w:tcBorders>
            <w:vAlign w:val="center"/>
          </w:tcPr>
          <w:p w14:paraId="4C36D909"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2F07A7CD"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4517029B"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1ECBCA41"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zamestnancom na kratší pracovný čas</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0B1AE034"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13</w:t>
            </w:r>
          </w:p>
        </w:tc>
        <w:tc>
          <w:tcPr>
            <w:tcW w:w="3870" w:type="dxa"/>
            <w:tcBorders>
              <w:top w:val="single" w:sz="6" w:space="0" w:color="000000"/>
              <w:left w:val="single" w:sz="6" w:space="0" w:color="000000"/>
              <w:bottom w:val="single" w:sz="6" w:space="0" w:color="000000"/>
              <w:right w:val="single" w:sz="12" w:space="0" w:color="000000"/>
            </w:tcBorders>
            <w:vAlign w:val="center"/>
          </w:tcPr>
          <w:p w14:paraId="2117F466"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2F16B086"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53BD2688"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2. Celkový počet hodín platených žiakom (učňom) v období odbornej výuky</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A7C1F0D"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14</w:t>
            </w:r>
          </w:p>
        </w:tc>
        <w:tc>
          <w:tcPr>
            <w:tcW w:w="3870" w:type="dxa"/>
            <w:tcBorders>
              <w:top w:val="single" w:sz="6" w:space="0" w:color="000000"/>
              <w:left w:val="single" w:sz="6" w:space="0" w:color="000000"/>
              <w:bottom w:val="single" w:sz="6" w:space="0" w:color="000000"/>
              <w:right w:val="single" w:sz="12" w:space="0" w:color="000000"/>
            </w:tcBorders>
            <w:vAlign w:val="center"/>
          </w:tcPr>
          <w:p w14:paraId="26C001ED"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5648F132"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147ECCD7" w14:textId="77777777" w:rsidR="000E1DFC" w:rsidRPr="00E9264C" w:rsidRDefault="000E1DFC" w:rsidP="00866ECD">
            <w:pPr>
              <w:widowControl w:val="0"/>
              <w:autoSpaceDE w:val="0"/>
              <w:autoSpaceDN w:val="0"/>
              <w:adjustRightInd w:val="0"/>
              <w:spacing w:after="0" w:line="240" w:lineRule="auto"/>
              <w:ind w:right="40"/>
              <w:rPr>
                <w:rFonts w:ascii="Arial" w:hAnsi="Arial" w:cs="Arial"/>
                <w:b/>
                <w:bCs/>
                <w:color w:val="000000"/>
                <w:sz w:val="20"/>
                <w:szCs w:val="20"/>
              </w:rPr>
            </w:pPr>
            <w:r w:rsidRPr="00E9264C">
              <w:rPr>
                <w:rFonts w:ascii="Arial" w:hAnsi="Arial" w:cs="Arial"/>
                <w:b/>
                <w:bCs/>
                <w:color w:val="000000"/>
                <w:sz w:val="20"/>
                <w:szCs w:val="20"/>
              </w:rPr>
              <w:t>D ÚPLNÉ NÁKLADY PRÁCE (v EUR)  </w:t>
            </w:r>
          </w:p>
          <w:p w14:paraId="5F850482"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 Základné (tarifné) mzdy za prácu spolu (v </w:t>
            </w:r>
            <w:r w:rsidRPr="00E9264C">
              <w:rPr>
                <w:rFonts w:ascii="Arial" w:hAnsi="Arial" w:cs="Arial"/>
                <w:b/>
                <w:bCs/>
                <w:color w:val="000000"/>
                <w:sz w:val="20"/>
                <w:szCs w:val="20"/>
              </w:rPr>
              <w:t>EUR</w:t>
            </w:r>
            <w:r w:rsidR="00866ECD" w:rsidRPr="00E9264C">
              <w:rPr>
                <w:rFonts w:ascii="Arial" w:hAnsi="Arial" w:cs="Arial"/>
                <w:color w:val="000000"/>
                <w:sz w:val="20"/>
                <w:szCs w:val="20"/>
              </w:rPr>
              <w:t>)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0D0AD61B"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15</w:t>
            </w:r>
          </w:p>
        </w:tc>
        <w:tc>
          <w:tcPr>
            <w:tcW w:w="3870" w:type="dxa"/>
            <w:tcBorders>
              <w:top w:val="single" w:sz="6" w:space="0" w:color="000000"/>
              <w:left w:val="single" w:sz="6" w:space="0" w:color="000000"/>
              <w:bottom w:val="single" w:sz="6" w:space="0" w:color="000000"/>
              <w:right w:val="single" w:sz="12" w:space="0" w:color="000000"/>
            </w:tcBorders>
            <w:vAlign w:val="center"/>
          </w:tcPr>
          <w:p w14:paraId="73C48C58"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CA74ACB"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4759F44A"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v tom</w:t>
            </w:r>
          </w:p>
        </w:tc>
        <w:tc>
          <w:tcPr>
            <w:tcW w:w="3434" w:type="dxa"/>
            <w:tcBorders>
              <w:top w:val="single" w:sz="6" w:space="0" w:color="000000"/>
              <w:left w:val="single" w:sz="6" w:space="0" w:color="000000"/>
              <w:bottom w:val="single" w:sz="6" w:space="0" w:color="000000"/>
              <w:right w:val="single" w:sz="6" w:space="0" w:color="000000"/>
            </w:tcBorders>
            <w:vAlign w:val="center"/>
          </w:tcPr>
          <w:p w14:paraId="60FD8EA7"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mzdy v určenom pracovnom čase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7A56795A"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16</w:t>
            </w:r>
          </w:p>
        </w:tc>
        <w:tc>
          <w:tcPr>
            <w:tcW w:w="3870" w:type="dxa"/>
            <w:tcBorders>
              <w:top w:val="single" w:sz="6" w:space="0" w:color="000000"/>
              <w:left w:val="single" w:sz="6" w:space="0" w:color="000000"/>
              <w:bottom w:val="single" w:sz="6" w:space="0" w:color="000000"/>
              <w:right w:val="single" w:sz="12" w:space="0" w:color="000000"/>
            </w:tcBorders>
            <w:vAlign w:val="center"/>
          </w:tcPr>
          <w:p w14:paraId="627A65FB"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48EDAF39"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08ED03D9"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07B954DB"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mzdy za nadčasy</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BF911CC"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17</w:t>
            </w:r>
          </w:p>
        </w:tc>
        <w:tc>
          <w:tcPr>
            <w:tcW w:w="3870" w:type="dxa"/>
            <w:tcBorders>
              <w:top w:val="single" w:sz="6" w:space="0" w:color="000000"/>
              <w:left w:val="single" w:sz="6" w:space="0" w:color="000000"/>
              <w:bottom w:val="single" w:sz="6" w:space="0" w:color="000000"/>
              <w:right w:val="single" w:sz="12" w:space="0" w:color="000000"/>
            </w:tcBorders>
            <w:vAlign w:val="center"/>
          </w:tcPr>
          <w:p w14:paraId="4D2CC0CF"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345E391"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6167F85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2. Prémie a odmeny spolu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CB0261B"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18</w:t>
            </w:r>
          </w:p>
        </w:tc>
        <w:tc>
          <w:tcPr>
            <w:tcW w:w="3870" w:type="dxa"/>
            <w:tcBorders>
              <w:top w:val="single" w:sz="6" w:space="0" w:color="000000"/>
              <w:left w:val="single" w:sz="6" w:space="0" w:color="000000"/>
              <w:bottom w:val="single" w:sz="6" w:space="0" w:color="000000"/>
              <w:right w:val="single" w:sz="12" w:space="0" w:color="000000"/>
            </w:tcBorders>
            <w:vAlign w:val="center"/>
          </w:tcPr>
          <w:p w14:paraId="3CB2D298"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78F5733E"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1B37FD0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v tom</w:t>
            </w:r>
          </w:p>
        </w:tc>
        <w:tc>
          <w:tcPr>
            <w:tcW w:w="3434" w:type="dxa"/>
            <w:tcBorders>
              <w:top w:val="single" w:sz="6" w:space="0" w:color="000000"/>
              <w:left w:val="single" w:sz="6" w:space="0" w:color="000000"/>
              <w:bottom w:val="single" w:sz="6" w:space="0" w:color="000000"/>
              <w:right w:val="single" w:sz="6" w:space="0" w:color="000000"/>
            </w:tcBorders>
            <w:vAlign w:val="center"/>
          </w:tcPr>
          <w:p w14:paraId="4DF3D19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prémie a odmeny mesačné</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DBC369E"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19</w:t>
            </w:r>
          </w:p>
        </w:tc>
        <w:tc>
          <w:tcPr>
            <w:tcW w:w="3870" w:type="dxa"/>
            <w:tcBorders>
              <w:top w:val="single" w:sz="6" w:space="0" w:color="000000"/>
              <w:left w:val="single" w:sz="6" w:space="0" w:color="000000"/>
              <w:bottom w:val="single" w:sz="6" w:space="0" w:color="000000"/>
              <w:right w:val="single" w:sz="12" w:space="0" w:color="000000"/>
            </w:tcBorders>
            <w:vAlign w:val="center"/>
          </w:tcPr>
          <w:p w14:paraId="58881E0B"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2DDBE678"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7B531D43"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3E968A67"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prémie a odmeny za dlhšie obdobie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30485D06"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20</w:t>
            </w:r>
          </w:p>
        </w:tc>
        <w:tc>
          <w:tcPr>
            <w:tcW w:w="3870" w:type="dxa"/>
            <w:tcBorders>
              <w:top w:val="single" w:sz="6" w:space="0" w:color="000000"/>
              <w:left w:val="single" w:sz="6" w:space="0" w:color="000000"/>
              <w:bottom w:val="single" w:sz="6" w:space="0" w:color="000000"/>
              <w:right w:val="single" w:sz="12" w:space="0" w:color="000000"/>
            </w:tcBorders>
            <w:vAlign w:val="center"/>
          </w:tcPr>
          <w:p w14:paraId="63256D38"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1EE8458"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68255D5D"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3. Príplatky a doplatky, mzdové zvýhodnenia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7C7B9578"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21</w:t>
            </w:r>
          </w:p>
        </w:tc>
        <w:tc>
          <w:tcPr>
            <w:tcW w:w="3870" w:type="dxa"/>
            <w:tcBorders>
              <w:top w:val="single" w:sz="6" w:space="0" w:color="000000"/>
              <w:left w:val="single" w:sz="6" w:space="0" w:color="000000"/>
              <w:bottom w:val="single" w:sz="6" w:space="0" w:color="000000"/>
              <w:right w:val="single" w:sz="12" w:space="0" w:color="000000"/>
            </w:tcBorders>
            <w:vAlign w:val="center"/>
          </w:tcPr>
          <w:p w14:paraId="2C2210E2"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2D3ADFBE"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2658006F"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4. Naturálne mzdy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9155B59"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22</w:t>
            </w:r>
          </w:p>
        </w:tc>
        <w:tc>
          <w:tcPr>
            <w:tcW w:w="3870" w:type="dxa"/>
            <w:tcBorders>
              <w:top w:val="single" w:sz="6" w:space="0" w:color="000000"/>
              <w:left w:val="single" w:sz="6" w:space="0" w:color="000000"/>
              <w:bottom w:val="single" w:sz="6" w:space="0" w:color="000000"/>
              <w:right w:val="single" w:sz="12" w:space="0" w:color="000000"/>
            </w:tcBorders>
            <w:vAlign w:val="center"/>
          </w:tcPr>
          <w:p w14:paraId="635E2193"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781F84B1"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46A63F9C"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5. Nepravidelné odmeny (v </w:t>
            </w:r>
            <w:r w:rsidRPr="00E9264C">
              <w:rPr>
                <w:rFonts w:ascii="Arial" w:hAnsi="Arial" w:cs="Arial"/>
                <w:b/>
                <w:bCs/>
                <w:color w:val="000000"/>
                <w:sz w:val="20"/>
                <w:szCs w:val="20"/>
              </w:rPr>
              <w:t>EUR</w:t>
            </w:r>
            <w:r w:rsidR="00866ECD" w:rsidRPr="00E9264C">
              <w:rPr>
                <w:rFonts w:ascii="Arial" w:hAnsi="Arial" w:cs="Arial"/>
                <w:color w:val="000000"/>
                <w:sz w:val="20"/>
                <w:szCs w:val="20"/>
              </w:rPr>
              <w:t>)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72E3175D"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23</w:t>
            </w:r>
          </w:p>
        </w:tc>
        <w:tc>
          <w:tcPr>
            <w:tcW w:w="3870" w:type="dxa"/>
            <w:tcBorders>
              <w:top w:val="single" w:sz="6" w:space="0" w:color="000000"/>
              <w:left w:val="single" w:sz="6" w:space="0" w:color="000000"/>
              <w:bottom w:val="single" w:sz="6" w:space="0" w:color="000000"/>
              <w:right w:val="single" w:sz="12" w:space="0" w:color="000000"/>
            </w:tcBorders>
            <w:vAlign w:val="center"/>
          </w:tcPr>
          <w:p w14:paraId="0D0446DF"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14F48107"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6C327688"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MZDY (r. 15 + r. 18 + r. 21 + r. 22 + r. 23)</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6FA1F8A"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24</w:t>
            </w:r>
          </w:p>
        </w:tc>
        <w:tc>
          <w:tcPr>
            <w:tcW w:w="3870" w:type="dxa"/>
            <w:tcBorders>
              <w:top w:val="single" w:sz="6" w:space="0" w:color="000000"/>
              <w:left w:val="single" w:sz="6" w:space="0" w:color="000000"/>
              <w:bottom w:val="single" w:sz="6" w:space="0" w:color="000000"/>
              <w:right w:val="single" w:sz="12" w:space="0" w:color="000000"/>
            </w:tcBorders>
            <w:vAlign w:val="center"/>
          </w:tcPr>
          <w:p w14:paraId="2498CCC6"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BB31648"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0306ACC2"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6. Náhrady mzdy spolu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321E3F5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25</w:t>
            </w:r>
          </w:p>
        </w:tc>
        <w:tc>
          <w:tcPr>
            <w:tcW w:w="3870" w:type="dxa"/>
            <w:tcBorders>
              <w:top w:val="single" w:sz="6" w:space="0" w:color="000000"/>
              <w:left w:val="single" w:sz="6" w:space="0" w:color="000000"/>
              <w:bottom w:val="single" w:sz="6" w:space="0" w:color="000000"/>
              <w:right w:val="single" w:sz="12" w:space="0" w:color="000000"/>
            </w:tcBorders>
            <w:vAlign w:val="center"/>
          </w:tcPr>
          <w:p w14:paraId="4D7063D7"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A437A63"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506AA691"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 toho</w:t>
            </w:r>
          </w:p>
        </w:tc>
        <w:tc>
          <w:tcPr>
            <w:tcW w:w="3434" w:type="dxa"/>
            <w:tcBorders>
              <w:top w:val="single" w:sz="6" w:space="0" w:color="000000"/>
              <w:left w:val="single" w:sz="6" w:space="0" w:color="000000"/>
              <w:bottom w:val="single" w:sz="6" w:space="0" w:color="000000"/>
              <w:right w:val="single" w:sz="6" w:space="0" w:color="000000"/>
            </w:tcBorders>
            <w:vAlign w:val="center"/>
          </w:tcPr>
          <w:p w14:paraId="2684DD6C"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náhrady za výluky a prestoje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522F3C6B"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26</w:t>
            </w:r>
          </w:p>
        </w:tc>
        <w:tc>
          <w:tcPr>
            <w:tcW w:w="3870" w:type="dxa"/>
            <w:tcBorders>
              <w:top w:val="single" w:sz="6" w:space="0" w:color="000000"/>
              <w:left w:val="single" w:sz="6" w:space="0" w:color="000000"/>
              <w:bottom w:val="single" w:sz="6" w:space="0" w:color="000000"/>
              <w:right w:val="single" w:sz="12" w:space="0" w:color="000000"/>
            </w:tcBorders>
            <w:vAlign w:val="center"/>
          </w:tcPr>
          <w:p w14:paraId="792DB9F2"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9F38F31"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39BB235F"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5B48D392"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náhrady za dovolenku</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3E95CA3"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27</w:t>
            </w:r>
          </w:p>
        </w:tc>
        <w:tc>
          <w:tcPr>
            <w:tcW w:w="3870" w:type="dxa"/>
            <w:tcBorders>
              <w:top w:val="single" w:sz="6" w:space="0" w:color="000000"/>
              <w:left w:val="single" w:sz="6" w:space="0" w:color="000000"/>
              <w:bottom w:val="single" w:sz="6" w:space="0" w:color="000000"/>
              <w:right w:val="single" w:sz="12" w:space="0" w:color="000000"/>
            </w:tcBorders>
            <w:vAlign w:val="center"/>
          </w:tcPr>
          <w:p w14:paraId="7A938F76"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7B21329D"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5FC8FEE0"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3CE6BA6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náhrady za voľné dni podľa ZP a KZ</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7A8AECBE"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28</w:t>
            </w:r>
          </w:p>
        </w:tc>
        <w:tc>
          <w:tcPr>
            <w:tcW w:w="3870" w:type="dxa"/>
            <w:tcBorders>
              <w:top w:val="single" w:sz="6" w:space="0" w:color="000000"/>
              <w:left w:val="single" w:sz="6" w:space="0" w:color="000000"/>
              <w:bottom w:val="single" w:sz="6" w:space="0" w:color="000000"/>
              <w:right w:val="single" w:sz="12" w:space="0" w:color="000000"/>
            </w:tcBorders>
            <w:vAlign w:val="center"/>
          </w:tcPr>
          <w:p w14:paraId="3EA92C9C"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100A98D"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439F97FD"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5C968E90"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náhrady za platené sviatky</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6E8195C"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29</w:t>
            </w:r>
          </w:p>
        </w:tc>
        <w:tc>
          <w:tcPr>
            <w:tcW w:w="3870" w:type="dxa"/>
            <w:tcBorders>
              <w:top w:val="single" w:sz="6" w:space="0" w:color="000000"/>
              <w:left w:val="single" w:sz="6" w:space="0" w:color="000000"/>
              <w:bottom w:val="single" w:sz="6" w:space="0" w:color="000000"/>
              <w:right w:val="single" w:sz="12" w:space="0" w:color="000000"/>
            </w:tcBorders>
            <w:vAlign w:val="center"/>
          </w:tcPr>
          <w:p w14:paraId="6121993D"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8144B82"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717571B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7. Platby do programu sporenia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19978F7"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30</w:t>
            </w:r>
          </w:p>
        </w:tc>
        <w:tc>
          <w:tcPr>
            <w:tcW w:w="3870" w:type="dxa"/>
            <w:tcBorders>
              <w:top w:val="single" w:sz="6" w:space="0" w:color="000000"/>
              <w:left w:val="single" w:sz="6" w:space="0" w:color="000000"/>
              <w:bottom w:val="single" w:sz="6" w:space="0" w:color="000000"/>
              <w:right w:val="single" w:sz="12" w:space="0" w:color="000000"/>
            </w:tcBorders>
            <w:vAlign w:val="center"/>
          </w:tcPr>
          <w:p w14:paraId="37C267C9"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C75EE62"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7DA18A9F"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8. Náhrady za pracovnú pohotovosť mimo pracoviska (v </w:t>
            </w:r>
            <w:r w:rsidRPr="00E9264C">
              <w:rPr>
                <w:rFonts w:ascii="Arial" w:hAnsi="Arial" w:cs="Arial"/>
                <w:b/>
                <w:bCs/>
                <w:color w:val="000000"/>
                <w:sz w:val="20"/>
                <w:szCs w:val="20"/>
              </w:rPr>
              <w:t>EUR</w:t>
            </w:r>
            <w:r w:rsidR="00866ECD" w:rsidRPr="00E9264C">
              <w:rPr>
                <w:rFonts w:ascii="Arial" w:hAnsi="Arial" w:cs="Arial"/>
                <w:color w:val="000000"/>
                <w:sz w:val="20"/>
                <w:szCs w:val="20"/>
              </w:rPr>
              <w:t>)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394FF22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31</w:t>
            </w:r>
          </w:p>
        </w:tc>
        <w:tc>
          <w:tcPr>
            <w:tcW w:w="3870" w:type="dxa"/>
            <w:tcBorders>
              <w:top w:val="single" w:sz="6" w:space="0" w:color="000000"/>
              <w:left w:val="single" w:sz="6" w:space="0" w:color="000000"/>
              <w:bottom w:val="single" w:sz="6" w:space="0" w:color="000000"/>
              <w:right w:val="single" w:sz="12" w:space="0" w:color="000000"/>
            </w:tcBorders>
            <w:vAlign w:val="center"/>
          </w:tcPr>
          <w:p w14:paraId="4B093CFF"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54AB757D"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1347071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9. Peňažné plnenia zo zisku po zdanení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26E79689"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32</w:t>
            </w:r>
          </w:p>
        </w:tc>
        <w:tc>
          <w:tcPr>
            <w:tcW w:w="3870" w:type="dxa"/>
            <w:tcBorders>
              <w:top w:val="single" w:sz="6" w:space="0" w:color="000000"/>
              <w:left w:val="single" w:sz="6" w:space="0" w:color="000000"/>
              <w:bottom w:val="single" w:sz="6" w:space="0" w:color="000000"/>
              <w:right w:val="single" w:sz="12" w:space="0" w:color="000000"/>
            </w:tcBorders>
            <w:vAlign w:val="center"/>
          </w:tcPr>
          <w:p w14:paraId="1D86BA72"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1155E6D6"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50C72097"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10. Ostatné priame náklady zamestnancom spolu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023A1514"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33</w:t>
            </w:r>
          </w:p>
        </w:tc>
        <w:tc>
          <w:tcPr>
            <w:tcW w:w="3870" w:type="dxa"/>
            <w:tcBorders>
              <w:top w:val="single" w:sz="6" w:space="0" w:color="000000"/>
              <w:left w:val="single" w:sz="6" w:space="0" w:color="000000"/>
              <w:bottom w:val="single" w:sz="6" w:space="0" w:color="000000"/>
              <w:right w:val="single" w:sz="12" w:space="0" w:color="000000"/>
            </w:tcBorders>
            <w:vAlign w:val="center"/>
          </w:tcPr>
          <w:p w14:paraId="09475A0A"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6D2C819"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278568DD"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 toho</w:t>
            </w:r>
          </w:p>
        </w:tc>
        <w:tc>
          <w:tcPr>
            <w:tcW w:w="3434" w:type="dxa"/>
            <w:tcBorders>
              <w:top w:val="single" w:sz="6" w:space="0" w:color="000000"/>
              <w:left w:val="single" w:sz="6" w:space="0" w:color="000000"/>
              <w:bottom w:val="single" w:sz="6" w:space="0" w:color="000000"/>
              <w:right w:val="single" w:sz="6" w:space="0" w:color="000000"/>
            </w:tcBorders>
            <w:vAlign w:val="center"/>
          </w:tcPr>
          <w:p w14:paraId="4414BBAB"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vlastné výrobky predávané so zľavou</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A7054FD"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34</w:t>
            </w:r>
          </w:p>
        </w:tc>
        <w:tc>
          <w:tcPr>
            <w:tcW w:w="3870" w:type="dxa"/>
            <w:tcBorders>
              <w:top w:val="single" w:sz="6" w:space="0" w:color="000000"/>
              <w:left w:val="single" w:sz="6" w:space="0" w:color="000000"/>
              <w:bottom w:val="single" w:sz="6" w:space="0" w:color="000000"/>
              <w:right w:val="single" w:sz="12" w:space="0" w:color="000000"/>
            </w:tcBorders>
            <w:vAlign w:val="center"/>
          </w:tcPr>
          <w:p w14:paraId="7279698A"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6E66707"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4F532F63"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454DCDAB"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použitie služobného vozidla pre osobnú potrebu</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54D7F7C1"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35</w:t>
            </w:r>
          </w:p>
        </w:tc>
        <w:tc>
          <w:tcPr>
            <w:tcW w:w="3870" w:type="dxa"/>
            <w:tcBorders>
              <w:top w:val="single" w:sz="6" w:space="0" w:color="000000"/>
              <w:left w:val="single" w:sz="6" w:space="0" w:color="000000"/>
              <w:bottom w:val="single" w:sz="6" w:space="0" w:color="000000"/>
              <w:right w:val="single" w:sz="12" w:space="0" w:color="000000"/>
            </w:tcBorders>
            <w:vAlign w:val="center"/>
          </w:tcPr>
          <w:p w14:paraId="7C4890C2"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1F2D1809"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500B3775"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595B5B05"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poskytnutie služobného bytu</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20BFAEA7"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36</w:t>
            </w:r>
          </w:p>
        </w:tc>
        <w:tc>
          <w:tcPr>
            <w:tcW w:w="3870" w:type="dxa"/>
            <w:tcBorders>
              <w:top w:val="single" w:sz="6" w:space="0" w:color="000000"/>
              <w:left w:val="single" w:sz="6" w:space="0" w:color="000000"/>
              <w:bottom w:val="single" w:sz="6" w:space="0" w:color="000000"/>
              <w:right w:val="single" w:sz="12" w:space="0" w:color="000000"/>
            </w:tcBorders>
            <w:vAlign w:val="center"/>
          </w:tcPr>
          <w:p w14:paraId="749BFC5B"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63BBC67"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1FFFD72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34EEC53F"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predkupné právo na akcie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711CAF1"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37</w:t>
            </w:r>
          </w:p>
        </w:tc>
        <w:tc>
          <w:tcPr>
            <w:tcW w:w="3870" w:type="dxa"/>
            <w:tcBorders>
              <w:top w:val="single" w:sz="6" w:space="0" w:color="000000"/>
              <w:left w:val="single" w:sz="6" w:space="0" w:color="000000"/>
              <w:bottom w:val="single" w:sz="6" w:space="0" w:color="000000"/>
              <w:right w:val="single" w:sz="12" w:space="0" w:color="000000"/>
            </w:tcBorders>
            <w:vAlign w:val="center"/>
          </w:tcPr>
          <w:p w14:paraId="10A35D37"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4C927AD0"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1CB7A8D1"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11. Odmeny žiakom (učňom) v období odbornej výuky (v </w:t>
            </w:r>
            <w:r w:rsidRPr="00E9264C">
              <w:rPr>
                <w:rFonts w:ascii="Arial" w:hAnsi="Arial" w:cs="Arial"/>
                <w:b/>
                <w:bCs/>
                <w:color w:val="000000"/>
                <w:sz w:val="20"/>
                <w:szCs w:val="20"/>
              </w:rPr>
              <w:t>EUR</w:t>
            </w:r>
            <w:r w:rsidR="00866ECD" w:rsidRPr="00E9264C">
              <w:rPr>
                <w:rFonts w:ascii="Arial" w:hAnsi="Arial" w:cs="Arial"/>
                <w:color w:val="000000"/>
                <w:sz w:val="20"/>
                <w:szCs w:val="20"/>
              </w:rPr>
              <w:t>)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CD414E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38</w:t>
            </w:r>
          </w:p>
        </w:tc>
        <w:tc>
          <w:tcPr>
            <w:tcW w:w="3870" w:type="dxa"/>
            <w:tcBorders>
              <w:top w:val="single" w:sz="6" w:space="0" w:color="000000"/>
              <w:left w:val="single" w:sz="6" w:space="0" w:color="000000"/>
              <w:bottom w:val="single" w:sz="6" w:space="0" w:color="000000"/>
              <w:right w:val="single" w:sz="12" w:space="0" w:color="000000"/>
            </w:tcBorders>
            <w:vAlign w:val="center"/>
          </w:tcPr>
          <w:p w14:paraId="7F326D27"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195666F5"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2A7E4AF7"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PRIAME NÁKLADY PRÁCE SPOLU (r. 24 + r. 25 + r. 30 + r. 31 + r. 32 + r. 33 + r. 38)</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A0EB18F"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39</w:t>
            </w:r>
          </w:p>
        </w:tc>
        <w:tc>
          <w:tcPr>
            <w:tcW w:w="3870" w:type="dxa"/>
            <w:tcBorders>
              <w:top w:val="single" w:sz="6" w:space="0" w:color="000000"/>
              <w:left w:val="single" w:sz="6" w:space="0" w:color="000000"/>
              <w:bottom w:val="single" w:sz="6" w:space="0" w:color="000000"/>
              <w:right w:val="single" w:sz="12" w:space="0" w:color="000000"/>
            </w:tcBorders>
            <w:vAlign w:val="center"/>
          </w:tcPr>
          <w:p w14:paraId="30BE8DE5"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599C009E"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22B87389"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12. Povinné príspevky na zákonné poistenie platené zamestnávateľom za zamestnancov (v </w:t>
            </w:r>
            <w:r w:rsidRPr="00E9264C">
              <w:rPr>
                <w:rFonts w:ascii="Arial" w:hAnsi="Arial" w:cs="Arial"/>
                <w:b/>
                <w:bCs/>
                <w:color w:val="000000"/>
                <w:sz w:val="20"/>
                <w:szCs w:val="20"/>
              </w:rPr>
              <w:t>EUR</w:t>
            </w:r>
            <w:r w:rsidR="00866ECD" w:rsidRPr="00E9264C">
              <w:rPr>
                <w:rFonts w:ascii="Arial" w:hAnsi="Arial" w:cs="Arial"/>
                <w:color w:val="000000"/>
                <w:sz w:val="20"/>
                <w:szCs w:val="20"/>
              </w:rPr>
              <w:t>) </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93520E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40</w:t>
            </w:r>
          </w:p>
        </w:tc>
        <w:tc>
          <w:tcPr>
            <w:tcW w:w="3870" w:type="dxa"/>
            <w:tcBorders>
              <w:top w:val="single" w:sz="6" w:space="0" w:color="000000"/>
              <w:left w:val="single" w:sz="6" w:space="0" w:color="000000"/>
              <w:bottom w:val="single" w:sz="6" w:space="0" w:color="000000"/>
              <w:right w:val="single" w:sz="12" w:space="0" w:color="000000"/>
            </w:tcBorders>
            <w:vAlign w:val="center"/>
          </w:tcPr>
          <w:p w14:paraId="263BA7AB"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988F2FE"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50D0A1C3"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v tom</w:t>
            </w:r>
          </w:p>
        </w:tc>
        <w:tc>
          <w:tcPr>
            <w:tcW w:w="3434" w:type="dxa"/>
            <w:tcBorders>
              <w:top w:val="single" w:sz="6" w:space="0" w:color="000000"/>
              <w:left w:val="single" w:sz="6" w:space="0" w:color="000000"/>
              <w:bottom w:val="single" w:sz="6" w:space="0" w:color="000000"/>
              <w:right w:val="single" w:sz="6" w:space="0" w:color="000000"/>
            </w:tcBorders>
            <w:vAlign w:val="center"/>
          </w:tcPr>
          <w:p w14:paraId="6EDA930C"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starobné poistenie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52483210"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41</w:t>
            </w:r>
          </w:p>
        </w:tc>
        <w:tc>
          <w:tcPr>
            <w:tcW w:w="3870" w:type="dxa"/>
            <w:tcBorders>
              <w:top w:val="single" w:sz="6" w:space="0" w:color="000000"/>
              <w:left w:val="single" w:sz="6" w:space="0" w:color="000000"/>
              <w:bottom w:val="single" w:sz="6" w:space="0" w:color="000000"/>
              <w:right w:val="single" w:sz="12" w:space="0" w:color="000000"/>
            </w:tcBorders>
            <w:vAlign w:val="center"/>
          </w:tcPr>
          <w:p w14:paraId="36B56FA6"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57A115E9"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45DEE33F"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12C0D41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invalidné poistenie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0A950E90"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42</w:t>
            </w:r>
          </w:p>
        </w:tc>
        <w:tc>
          <w:tcPr>
            <w:tcW w:w="3870" w:type="dxa"/>
            <w:tcBorders>
              <w:top w:val="single" w:sz="6" w:space="0" w:color="000000"/>
              <w:left w:val="single" w:sz="6" w:space="0" w:color="000000"/>
              <w:bottom w:val="single" w:sz="6" w:space="0" w:color="000000"/>
              <w:right w:val="single" w:sz="12" w:space="0" w:color="000000"/>
            </w:tcBorders>
            <w:vAlign w:val="center"/>
          </w:tcPr>
          <w:p w14:paraId="135C5121"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D51369D"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59D26AF4"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785DEE4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úrazové poistenie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68AF940"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43</w:t>
            </w:r>
          </w:p>
        </w:tc>
        <w:tc>
          <w:tcPr>
            <w:tcW w:w="3870" w:type="dxa"/>
            <w:tcBorders>
              <w:top w:val="single" w:sz="6" w:space="0" w:color="000000"/>
              <w:left w:val="single" w:sz="6" w:space="0" w:color="000000"/>
              <w:bottom w:val="single" w:sz="6" w:space="0" w:color="000000"/>
              <w:right w:val="single" w:sz="12" w:space="0" w:color="000000"/>
            </w:tcBorders>
            <w:vAlign w:val="center"/>
          </w:tcPr>
          <w:p w14:paraId="5C88F5F9"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B46513D"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7FA8E0C0"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0CC31D0A"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nemocenské poistenie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343DC2B4"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44</w:t>
            </w:r>
          </w:p>
        </w:tc>
        <w:tc>
          <w:tcPr>
            <w:tcW w:w="3870" w:type="dxa"/>
            <w:tcBorders>
              <w:top w:val="single" w:sz="6" w:space="0" w:color="000000"/>
              <w:left w:val="single" w:sz="6" w:space="0" w:color="000000"/>
              <w:bottom w:val="single" w:sz="6" w:space="0" w:color="000000"/>
              <w:right w:val="single" w:sz="12" w:space="0" w:color="000000"/>
            </w:tcBorders>
            <w:vAlign w:val="center"/>
          </w:tcPr>
          <w:p w14:paraId="40634477"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770B104"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13A759F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16342E08"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zdravotné poistenie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AD6AAB1"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45</w:t>
            </w:r>
          </w:p>
        </w:tc>
        <w:tc>
          <w:tcPr>
            <w:tcW w:w="3870" w:type="dxa"/>
            <w:tcBorders>
              <w:top w:val="single" w:sz="6" w:space="0" w:color="000000"/>
              <w:left w:val="single" w:sz="6" w:space="0" w:color="000000"/>
              <w:bottom w:val="single" w:sz="6" w:space="0" w:color="000000"/>
              <w:right w:val="single" w:sz="12" w:space="0" w:color="000000"/>
            </w:tcBorders>
            <w:vAlign w:val="center"/>
          </w:tcPr>
          <w:p w14:paraId="485F3492"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3EB4669"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0943901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7FFC8212"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poistenie v nezamestnanosti</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516EF11"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46</w:t>
            </w:r>
          </w:p>
        </w:tc>
        <w:tc>
          <w:tcPr>
            <w:tcW w:w="3870" w:type="dxa"/>
            <w:tcBorders>
              <w:top w:val="single" w:sz="6" w:space="0" w:color="000000"/>
              <w:left w:val="single" w:sz="6" w:space="0" w:color="000000"/>
              <w:bottom w:val="single" w:sz="6" w:space="0" w:color="000000"/>
              <w:right w:val="single" w:sz="12" w:space="0" w:color="000000"/>
            </w:tcBorders>
            <w:vAlign w:val="center"/>
          </w:tcPr>
          <w:p w14:paraId="2BDE22D6"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1EFABEC"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73F8D560"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2C1EBCA9"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garančný a rezervný fond</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323871BE"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47</w:t>
            </w:r>
          </w:p>
        </w:tc>
        <w:tc>
          <w:tcPr>
            <w:tcW w:w="3870" w:type="dxa"/>
            <w:tcBorders>
              <w:top w:val="single" w:sz="6" w:space="0" w:color="000000"/>
              <w:left w:val="single" w:sz="6" w:space="0" w:color="000000"/>
              <w:bottom w:val="single" w:sz="6" w:space="0" w:color="000000"/>
              <w:right w:val="single" w:sz="12" w:space="0" w:color="000000"/>
            </w:tcBorders>
            <w:vAlign w:val="center"/>
          </w:tcPr>
          <w:p w14:paraId="3A705167"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15B07F5"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62A3257E"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13. Nepovinné príspevky na zákonné poistenie platené zamestnávateľom za zamestnancov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27E24BC9"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48</w:t>
            </w:r>
          </w:p>
        </w:tc>
        <w:tc>
          <w:tcPr>
            <w:tcW w:w="3870" w:type="dxa"/>
            <w:tcBorders>
              <w:top w:val="single" w:sz="6" w:space="0" w:color="000000"/>
              <w:left w:val="single" w:sz="6" w:space="0" w:color="000000"/>
              <w:bottom w:val="single" w:sz="6" w:space="0" w:color="000000"/>
              <w:right w:val="single" w:sz="12" w:space="0" w:color="000000"/>
            </w:tcBorders>
            <w:vAlign w:val="center"/>
          </w:tcPr>
          <w:p w14:paraId="2F8235E9"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7314701B"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0C4D1374"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 toho doplnkové dôchodkové poistenie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03F00DA1"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49</w:t>
            </w:r>
          </w:p>
        </w:tc>
        <w:tc>
          <w:tcPr>
            <w:tcW w:w="3870" w:type="dxa"/>
            <w:tcBorders>
              <w:top w:val="single" w:sz="6" w:space="0" w:color="000000"/>
              <w:left w:val="single" w:sz="6" w:space="0" w:color="000000"/>
              <w:bottom w:val="single" w:sz="6" w:space="0" w:color="000000"/>
              <w:right w:val="single" w:sz="12" w:space="0" w:color="000000"/>
            </w:tcBorders>
            <w:vAlign w:val="center"/>
          </w:tcPr>
          <w:p w14:paraId="2B478DB7"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4348C093"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721DB8B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14. Sociálne dávky spolu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79441686"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50</w:t>
            </w:r>
          </w:p>
        </w:tc>
        <w:tc>
          <w:tcPr>
            <w:tcW w:w="3870" w:type="dxa"/>
            <w:tcBorders>
              <w:top w:val="single" w:sz="6" w:space="0" w:color="000000"/>
              <w:left w:val="single" w:sz="6" w:space="0" w:color="000000"/>
              <w:bottom w:val="single" w:sz="6" w:space="0" w:color="000000"/>
              <w:right w:val="single" w:sz="12" w:space="0" w:color="000000"/>
            </w:tcBorders>
            <w:vAlign w:val="center"/>
          </w:tcPr>
          <w:p w14:paraId="44210EFC"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1FEBB30"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591097E0"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 toho</w:t>
            </w:r>
          </w:p>
        </w:tc>
        <w:tc>
          <w:tcPr>
            <w:tcW w:w="3434" w:type="dxa"/>
            <w:tcBorders>
              <w:top w:val="single" w:sz="6" w:space="0" w:color="000000"/>
              <w:left w:val="single" w:sz="6" w:space="0" w:color="000000"/>
              <w:bottom w:val="single" w:sz="6" w:space="0" w:color="000000"/>
              <w:right w:val="single" w:sz="6" w:space="0" w:color="000000"/>
            </w:tcBorders>
            <w:vAlign w:val="center"/>
          </w:tcPr>
          <w:p w14:paraId="6C9F495C"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odstupné</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35CE3839"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51</w:t>
            </w:r>
          </w:p>
        </w:tc>
        <w:tc>
          <w:tcPr>
            <w:tcW w:w="3870" w:type="dxa"/>
            <w:tcBorders>
              <w:top w:val="single" w:sz="6" w:space="0" w:color="000000"/>
              <w:left w:val="single" w:sz="6" w:space="0" w:color="000000"/>
              <w:bottom w:val="single" w:sz="6" w:space="0" w:color="000000"/>
              <w:right w:val="single" w:sz="12" w:space="0" w:color="000000"/>
            </w:tcBorders>
            <w:vAlign w:val="center"/>
          </w:tcPr>
          <w:p w14:paraId="434FA877"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2D3E865"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0460181A"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758953FD"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náhrada príjmu pri dočasnej pracovnej neschopnosti</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30681A1B"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52</w:t>
            </w:r>
          </w:p>
        </w:tc>
        <w:tc>
          <w:tcPr>
            <w:tcW w:w="3870" w:type="dxa"/>
            <w:tcBorders>
              <w:top w:val="single" w:sz="6" w:space="0" w:color="000000"/>
              <w:left w:val="single" w:sz="6" w:space="0" w:color="000000"/>
              <w:bottom w:val="single" w:sz="6" w:space="0" w:color="000000"/>
              <w:right w:val="single" w:sz="12" w:space="0" w:color="000000"/>
            </w:tcBorders>
            <w:vAlign w:val="center"/>
          </w:tcPr>
          <w:p w14:paraId="24BE47C4"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4DAF56B6"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06873B65"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0CFE36DC"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mzdové vyrovnanie za dobu nemoci</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0F8B4CFF"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53</w:t>
            </w:r>
          </w:p>
        </w:tc>
        <w:tc>
          <w:tcPr>
            <w:tcW w:w="3870" w:type="dxa"/>
            <w:tcBorders>
              <w:top w:val="single" w:sz="6" w:space="0" w:color="000000"/>
              <w:left w:val="single" w:sz="6" w:space="0" w:color="000000"/>
              <w:bottom w:val="single" w:sz="6" w:space="0" w:color="000000"/>
              <w:right w:val="single" w:sz="12" w:space="0" w:color="000000"/>
            </w:tcBorders>
            <w:vAlign w:val="center"/>
          </w:tcPr>
          <w:p w14:paraId="6E159984"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E94F074"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5A9E646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097E868F"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príspevky na dôchodok a zdravotnú starostlivosť</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55FCC5D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54</w:t>
            </w:r>
          </w:p>
        </w:tc>
        <w:tc>
          <w:tcPr>
            <w:tcW w:w="3870" w:type="dxa"/>
            <w:tcBorders>
              <w:top w:val="single" w:sz="6" w:space="0" w:color="000000"/>
              <w:left w:val="single" w:sz="6" w:space="0" w:color="000000"/>
              <w:bottom w:val="single" w:sz="6" w:space="0" w:color="000000"/>
              <w:right w:val="single" w:sz="12" w:space="0" w:color="000000"/>
            </w:tcBorders>
            <w:vAlign w:val="center"/>
          </w:tcPr>
          <w:p w14:paraId="5D3E6AD2"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F4FA5FE"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72D956C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15. Príspevky na zákonné poistenie žiakov (učňov) v období odbornej výuky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6E2D275"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55</w:t>
            </w:r>
          </w:p>
        </w:tc>
        <w:tc>
          <w:tcPr>
            <w:tcW w:w="3870" w:type="dxa"/>
            <w:tcBorders>
              <w:top w:val="single" w:sz="6" w:space="0" w:color="000000"/>
              <w:left w:val="single" w:sz="6" w:space="0" w:color="000000"/>
              <w:bottom w:val="single" w:sz="6" w:space="0" w:color="000000"/>
              <w:right w:val="single" w:sz="12" w:space="0" w:color="000000"/>
            </w:tcBorders>
            <w:vAlign w:val="center"/>
          </w:tcPr>
          <w:p w14:paraId="16B094F8"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5CAA97BD"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7D9FC814"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16. Sociálne výhody spolu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75CB9A0E"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56</w:t>
            </w:r>
          </w:p>
        </w:tc>
        <w:tc>
          <w:tcPr>
            <w:tcW w:w="3870" w:type="dxa"/>
            <w:tcBorders>
              <w:top w:val="single" w:sz="6" w:space="0" w:color="000000"/>
              <w:left w:val="single" w:sz="6" w:space="0" w:color="000000"/>
              <w:bottom w:val="single" w:sz="6" w:space="0" w:color="000000"/>
              <w:right w:val="single" w:sz="12" w:space="0" w:color="000000"/>
            </w:tcBorders>
            <w:vAlign w:val="center"/>
          </w:tcPr>
          <w:p w14:paraId="1EE1EF6B"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1CC34BEC" w14:textId="77777777" w:rsidTr="00244299">
        <w:tblPrEx>
          <w:tblCellMar>
            <w:top w:w="0" w:type="dxa"/>
            <w:left w:w="0" w:type="dxa"/>
            <w:bottom w:w="0" w:type="dxa"/>
            <w:right w:w="0" w:type="dxa"/>
          </w:tblCellMar>
        </w:tblPrEx>
        <w:trPr>
          <w:trHeight w:val="320"/>
        </w:trPr>
        <w:tc>
          <w:tcPr>
            <w:tcW w:w="2945" w:type="dxa"/>
            <w:vMerge w:val="restart"/>
            <w:tcBorders>
              <w:top w:val="single" w:sz="6" w:space="0" w:color="000000"/>
              <w:left w:val="single" w:sz="6" w:space="0" w:color="000000"/>
              <w:bottom w:val="single" w:sz="6" w:space="0" w:color="000000"/>
              <w:right w:val="single" w:sz="6" w:space="0" w:color="000000"/>
            </w:tcBorders>
            <w:vAlign w:val="center"/>
          </w:tcPr>
          <w:p w14:paraId="178C0C8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v tom</w:t>
            </w:r>
          </w:p>
        </w:tc>
        <w:tc>
          <w:tcPr>
            <w:tcW w:w="3434" w:type="dxa"/>
            <w:tcBorders>
              <w:top w:val="single" w:sz="6" w:space="0" w:color="000000"/>
              <w:left w:val="single" w:sz="6" w:space="0" w:color="000000"/>
              <w:bottom w:val="single" w:sz="6" w:space="0" w:color="000000"/>
              <w:right w:val="single" w:sz="6" w:space="0" w:color="000000"/>
            </w:tcBorders>
            <w:vAlign w:val="center"/>
          </w:tcPr>
          <w:p w14:paraId="72C92281"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príspevky na stravovanie</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293DA70D"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57</w:t>
            </w:r>
          </w:p>
        </w:tc>
        <w:tc>
          <w:tcPr>
            <w:tcW w:w="3870" w:type="dxa"/>
            <w:tcBorders>
              <w:top w:val="single" w:sz="6" w:space="0" w:color="000000"/>
              <w:left w:val="single" w:sz="6" w:space="0" w:color="000000"/>
              <w:bottom w:val="single" w:sz="6" w:space="0" w:color="000000"/>
              <w:right w:val="single" w:sz="12" w:space="0" w:color="000000"/>
            </w:tcBorders>
            <w:vAlign w:val="center"/>
          </w:tcPr>
          <w:p w14:paraId="3D3E5EB0"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26F88208"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0B44693D"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5A860E18"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jubilejné odmeny</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3D78CC0"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58</w:t>
            </w:r>
          </w:p>
        </w:tc>
        <w:tc>
          <w:tcPr>
            <w:tcW w:w="3870" w:type="dxa"/>
            <w:tcBorders>
              <w:top w:val="single" w:sz="6" w:space="0" w:color="000000"/>
              <w:left w:val="single" w:sz="6" w:space="0" w:color="000000"/>
              <w:bottom w:val="single" w:sz="6" w:space="0" w:color="000000"/>
              <w:right w:val="single" w:sz="12" w:space="0" w:color="000000"/>
            </w:tcBorders>
            <w:vAlign w:val="center"/>
          </w:tcPr>
          <w:p w14:paraId="5F3FA061"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27B055D5" w14:textId="77777777" w:rsidTr="00244299">
        <w:tblPrEx>
          <w:tblCellMar>
            <w:top w:w="0" w:type="dxa"/>
            <w:left w:w="0" w:type="dxa"/>
            <w:bottom w:w="0" w:type="dxa"/>
            <w:right w:w="0" w:type="dxa"/>
          </w:tblCellMar>
        </w:tblPrEx>
        <w:trPr>
          <w:trHeight w:val="320"/>
        </w:trPr>
        <w:tc>
          <w:tcPr>
            <w:tcW w:w="2945" w:type="dxa"/>
            <w:vMerge/>
            <w:tcBorders>
              <w:top w:val="single" w:sz="6" w:space="0" w:color="000000"/>
              <w:left w:val="single" w:sz="6" w:space="0" w:color="000000"/>
              <w:bottom w:val="single" w:sz="6" w:space="0" w:color="000000"/>
              <w:right w:val="single" w:sz="6" w:space="0" w:color="000000"/>
            </w:tcBorders>
            <w:vAlign w:val="center"/>
          </w:tcPr>
          <w:p w14:paraId="26A129C0"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p>
        </w:tc>
        <w:tc>
          <w:tcPr>
            <w:tcW w:w="3434" w:type="dxa"/>
            <w:tcBorders>
              <w:top w:val="single" w:sz="6" w:space="0" w:color="000000"/>
              <w:left w:val="single" w:sz="6" w:space="0" w:color="000000"/>
              <w:bottom w:val="single" w:sz="6" w:space="0" w:color="000000"/>
              <w:right w:val="single" w:sz="6" w:space="0" w:color="000000"/>
            </w:tcBorders>
            <w:vAlign w:val="center"/>
          </w:tcPr>
          <w:p w14:paraId="0FCB711C"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ostatné príspevky do sociálneho fondu</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0ABF0828"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59</w:t>
            </w:r>
          </w:p>
        </w:tc>
        <w:tc>
          <w:tcPr>
            <w:tcW w:w="3870" w:type="dxa"/>
            <w:tcBorders>
              <w:top w:val="single" w:sz="6" w:space="0" w:color="000000"/>
              <w:left w:val="single" w:sz="6" w:space="0" w:color="000000"/>
              <w:bottom w:val="single" w:sz="6" w:space="0" w:color="000000"/>
              <w:right w:val="single" w:sz="12" w:space="0" w:color="000000"/>
            </w:tcBorders>
            <w:vAlign w:val="center"/>
          </w:tcPr>
          <w:p w14:paraId="5DA896DC"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22106C9"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32D9930A"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NÁKLADY SÚVISIACE S VÝKONOM PRÁCE (r. 39 + r. 40 + r. 48 + r. 50 + r. 55 + r. 56)</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5FEAA51F"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60</w:t>
            </w:r>
          </w:p>
        </w:tc>
        <w:tc>
          <w:tcPr>
            <w:tcW w:w="3870" w:type="dxa"/>
            <w:tcBorders>
              <w:top w:val="single" w:sz="6" w:space="0" w:color="000000"/>
              <w:left w:val="single" w:sz="6" w:space="0" w:color="000000"/>
              <w:bottom w:val="single" w:sz="6" w:space="0" w:color="000000"/>
              <w:right w:val="single" w:sz="12" w:space="0" w:color="000000"/>
            </w:tcBorders>
            <w:vAlign w:val="center"/>
          </w:tcPr>
          <w:p w14:paraId="47CD82D5"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34692BB0"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380E2BF4"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17. Náklady na školenie zamestnancov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2B90ECD"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61</w:t>
            </w:r>
          </w:p>
        </w:tc>
        <w:tc>
          <w:tcPr>
            <w:tcW w:w="3870" w:type="dxa"/>
            <w:tcBorders>
              <w:top w:val="single" w:sz="6" w:space="0" w:color="000000"/>
              <w:left w:val="single" w:sz="6" w:space="0" w:color="000000"/>
              <w:bottom w:val="single" w:sz="6" w:space="0" w:color="000000"/>
              <w:right w:val="single" w:sz="12" w:space="0" w:color="000000"/>
            </w:tcBorders>
            <w:vAlign w:val="center"/>
          </w:tcPr>
          <w:p w14:paraId="60799C2C"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B413039"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41BDC166"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18. Poplatky a sankcie súvisiace so mzdami platené zamestnávateľom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27B14451"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62</w:t>
            </w:r>
          </w:p>
        </w:tc>
        <w:tc>
          <w:tcPr>
            <w:tcW w:w="3870" w:type="dxa"/>
            <w:tcBorders>
              <w:top w:val="single" w:sz="6" w:space="0" w:color="000000"/>
              <w:left w:val="single" w:sz="6" w:space="0" w:color="000000"/>
              <w:bottom w:val="single" w:sz="6" w:space="0" w:color="000000"/>
              <w:right w:val="single" w:sz="12" w:space="0" w:color="000000"/>
            </w:tcBorders>
            <w:vAlign w:val="center"/>
          </w:tcPr>
          <w:p w14:paraId="56969E3B"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A14089E"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3EE3DF09"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 xml:space="preserve">19. Ostatné nepriame náklady spolu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46F03E80"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63</w:t>
            </w:r>
          </w:p>
        </w:tc>
        <w:tc>
          <w:tcPr>
            <w:tcW w:w="3870" w:type="dxa"/>
            <w:tcBorders>
              <w:top w:val="single" w:sz="6" w:space="0" w:color="000000"/>
              <w:left w:val="single" w:sz="6" w:space="0" w:color="000000"/>
              <w:bottom w:val="single" w:sz="6" w:space="0" w:color="000000"/>
              <w:right w:val="single" w:sz="12" w:space="0" w:color="000000"/>
            </w:tcBorders>
            <w:vAlign w:val="center"/>
          </w:tcPr>
          <w:p w14:paraId="099A935D"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ADF2248"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3D9B40DB"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z toho náklady na nábor zamestnancov</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0813F8E3" w14:textId="77777777" w:rsidR="000E1DFC" w:rsidRPr="00E9264C" w:rsidRDefault="000E1DFC">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64</w:t>
            </w:r>
          </w:p>
        </w:tc>
        <w:tc>
          <w:tcPr>
            <w:tcW w:w="3870" w:type="dxa"/>
            <w:tcBorders>
              <w:top w:val="single" w:sz="6" w:space="0" w:color="000000"/>
              <w:left w:val="single" w:sz="6" w:space="0" w:color="000000"/>
              <w:bottom w:val="single" w:sz="6" w:space="0" w:color="000000"/>
              <w:right w:val="single" w:sz="12" w:space="0" w:color="000000"/>
            </w:tcBorders>
            <w:vAlign w:val="center"/>
          </w:tcPr>
          <w:p w14:paraId="013FE274"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2D57F39"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2D32E918" w14:textId="77777777" w:rsidR="000E1DFC" w:rsidRPr="00E9264C" w:rsidRDefault="000E1DFC" w:rsidP="00177C71">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NEPRIAME NÁKLADY PRÁCE  SPOLU (r. 40 + r. 48 + r. 50 + r. 55 + r. 56 + r. 61 + r. 62 + r. 63</w:t>
            </w:r>
            <w:r w:rsidR="00177C71">
              <w:rPr>
                <w:rFonts w:ascii="Arial" w:hAnsi="Arial" w:cs="Arial"/>
                <w:color w:val="000000"/>
                <w:sz w:val="20"/>
                <w:szCs w:val="20"/>
              </w:rPr>
              <w:t xml:space="preserve"> </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52500E5" w14:textId="77777777" w:rsidR="000E1DFC" w:rsidRPr="00E9264C" w:rsidRDefault="000E1DFC" w:rsidP="005E42D4">
            <w:pPr>
              <w:widowControl w:val="0"/>
              <w:autoSpaceDE w:val="0"/>
              <w:autoSpaceDN w:val="0"/>
              <w:adjustRightInd w:val="0"/>
              <w:spacing w:after="0" w:line="240" w:lineRule="auto"/>
              <w:ind w:left="10" w:right="40"/>
              <w:jc w:val="right"/>
              <w:rPr>
                <w:rFonts w:ascii="Arial" w:hAnsi="Arial" w:cs="Arial"/>
                <w:color w:val="000000"/>
                <w:sz w:val="20"/>
                <w:szCs w:val="20"/>
              </w:rPr>
            </w:pPr>
            <w:r w:rsidRPr="00E9264C">
              <w:rPr>
                <w:rFonts w:ascii="Arial" w:hAnsi="Arial" w:cs="Arial"/>
                <w:color w:val="000000"/>
                <w:sz w:val="20"/>
                <w:szCs w:val="20"/>
              </w:rPr>
              <w:t>6</w:t>
            </w:r>
            <w:r w:rsidR="00177C71">
              <w:rPr>
                <w:rFonts w:ascii="Arial" w:hAnsi="Arial" w:cs="Arial"/>
                <w:color w:val="000000"/>
                <w:sz w:val="20"/>
                <w:szCs w:val="20"/>
              </w:rPr>
              <w:t>5</w:t>
            </w:r>
          </w:p>
        </w:tc>
        <w:tc>
          <w:tcPr>
            <w:tcW w:w="3870" w:type="dxa"/>
            <w:tcBorders>
              <w:top w:val="single" w:sz="6" w:space="0" w:color="000000"/>
              <w:left w:val="single" w:sz="6" w:space="0" w:color="000000"/>
              <w:bottom w:val="single" w:sz="6" w:space="0" w:color="000000"/>
              <w:right w:val="single" w:sz="12" w:space="0" w:color="000000"/>
            </w:tcBorders>
            <w:vAlign w:val="center"/>
          </w:tcPr>
          <w:p w14:paraId="47A011BE"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62829E96"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337EA418" w14:textId="77777777" w:rsidR="000E1DFC" w:rsidRPr="00E9264C" w:rsidRDefault="000E1DFC" w:rsidP="00177C71">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2</w:t>
            </w:r>
            <w:r w:rsidR="00177C71">
              <w:rPr>
                <w:rFonts w:ascii="Arial" w:hAnsi="Arial" w:cs="Arial"/>
                <w:color w:val="000000"/>
                <w:sz w:val="20"/>
                <w:szCs w:val="20"/>
              </w:rPr>
              <w:t>0</w:t>
            </w:r>
            <w:r w:rsidRPr="00E9264C">
              <w:rPr>
                <w:rFonts w:ascii="Arial" w:hAnsi="Arial" w:cs="Arial"/>
                <w:color w:val="000000"/>
                <w:sz w:val="20"/>
                <w:szCs w:val="20"/>
              </w:rPr>
              <w:t xml:space="preserve">. Subvencie (v </w:t>
            </w:r>
            <w:r w:rsidRPr="00E9264C">
              <w:rPr>
                <w:rFonts w:ascii="Arial" w:hAnsi="Arial" w:cs="Arial"/>
                <w:b/>
                <w:bCs/>
                <w:color w:val="000000"/>
                <w:sz w:val="20"/>
                <w:szCs w:val="20"/>
              </w:rPr>
              <w:t>EUR</w:t>
            </w:r>
            <w:r w:rsidRPr="00E9264C">
              <w:rPr>
                <w:rFonts w:ascii="Arial" w:hAnsi="Arial" w:cs="Arial"/>
                <w:color w:val="000000"/>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1C6A0643" w14:textId="77777777" w:rsidR="000E1DFC" w:rsidRPr="00E9264C" w:rsidRDefault="00177C71">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66</w:t>
            </w:r>
          </w:p>
        </w:tc>
        <w:tc>
          <w:tcPr>
            <w:tcW w:w="3870" w:type="dxa"/>
            <w:tcBorders>
              <w:top w:val="single" w:sz="6" w:space="0" w:color="000000"/>
              <w:left w:val="single" w:sz="6" w:space="0" w:color="000000"/>
              <w:bottom w:val="single" w:sz="6" w:space="0" w:color="000000"/>
              <w:right w:val="single" w:sz="12" w:space="0" w:color="000000"/>
            </w:tcBorders>
            <w:vAlign w:val="center"/>
          </w:tcPr>
          <w:p w14:paraId="2A7EEE24"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E1DFC" w:rsidRPr="00E9264C" w14:paraId="0779DB99"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480AD395" w14:textId="77777777" w:rsidR="000E1DFC" w:rsidRPr="00E9264C" w:rsidRDefault="000E1DFC" w:rsidP="00866ECD">
            <w:pPr>
              <w:widowControl w:val="0"/>
              <w:autoSpaceDE w:val="0"/>
              <w:autoSpaceDN w:val="0"/>
              <w:adjustRightInd w:val="0"/>
              <w:spacing w:after="0" w:line="240" w:lineRule="auto"/>
              <w:ind w:left="142" w:right="40"/>
              <w:rPr>
                <w:rFonts w:ascii="Arial" w:hAnsi="Arial" w:cs="Arial"/>
                <w:color w:val="000000"/>
                <w:sz w:val="20"/>
                <w:szCs w:val="20"/>
              </w:rPr>
            </w:pPr>
            <w:r w:rsidRPr="00E9264C">
              <w:rPr>
                <w:rFonts w:ascii="Arial" w:hAnsi="Arial" w:cs="Arial"/>
                <w:color w:val="000000"/>
                <w:sz w:val="20"/>
                <w:szCs w:val="20"/>
              </w:rPr>
              <w:t>CELKOVÉ NÁKLADY PRÁCE (r. 39 + r. 65 - r. 66)</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263D4F7" w14:textId="77777777" w:rsidR="000E1DFC" w:rsidRPr="00E9264C" w:rsidRDefault="00177C71">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67</w:t>
            </w:r>
          </w:p>
        </w:tc>
        <w:tc>
          <w:tcPr>
            <w:tcW w:w="3870" w:type="dxa"/>
            <w:tcBorders>
              <w:top w:val="single" w:sz="6" w:space="0" w:color="000000"/>
              <w:left w:val="single" w:sz="6" w:space="0" w:color="000000"/>
              <w:bottom w:val="single" w:sz="6" w:space="0" w:color="000000"/>
              <w:right w:val="single" w:sz="12" w:space="0" w:color="000000"/>
            </w:tcBorders>
            <w:vAlign w:val="center"/>
          </w:tcPr>
          <w:p w14:paraId="2AEDFFC4" w14:textId="77777777" w:rsidR="000E1DFC" w:rsidRPr="00E9264C" w:rsidRDefault="000E1DFC">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177C71" w:rsidRPr="00E9264C" w14:paraId="2974549E" w14:textId="77777777" w:rsidTr="00244299">
        <w:tblPrEx>
          <w:tblCellMar>
            <w:top w:w="0" w:type="dxa"/>
            <w:left w:w="0" w:type="dxa"/>
            <w:bottom w:w="0" w:type="dxa"/>
            <w:right w:w="0" w:type="dxa"/>
          </w:tblCellMar>
        </w:tblPrEx>
        <w:trPr>
          <w:trHeight w:val="320"/>
        </w:trPr>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68EA2471" w14:textId="77777777" w:rsidR="00177C71" w:rsidRPr="005E0CC2" w:rsidRDefault="00177C71" w:rsidP="00177C71">
            <w:pPr>
              <w:widowControl w:val="0"/>
              <w:autoSpaceDE w:val="0"/>
              <w:autoSpaceDN w:val="0"/>
              <w:adjustRightInd w:val="0"/>
              <w:spacing w:after="0" w:line="240" w:lineRule="auto"/>
              <w:ind w:left="442" w:right="40" w:hanging="284"/>
              <w:rPr>
                <w:rFonts w:ascii="Arial" w:hAnsi="Arial" w:cs="Arial"/>
                <w:sz w:val="20"/>
                <w:szCs w:val="20"/>
              </w:rPr>
            </w:pPr>
            <w:r w:rsidRPr="005E0CC2">
              <w:rPr>
                <w:rFonts w:ascii="Arial" w:hAnsi="Arial" w:cs="Arial"/>
                <w:sz w:val="20"/>
                <w:szCs w:val="20"/>
              </w:rPr>
              <w:t xml:space="preserve">21. Zamestnanecká zdravotná starostlivosť (hradená mimo verejného zdravotného poistenia v </w:t>
            </w:r>
            <w:r w:rsidRPr="005E0CC2">
              <w:rPr>
                <w:rFonts w:ascii="Arial" w:hAnsi="Arial" w:cs="Arial"/>
                <w:b/>
                <w:bCs/>
                <w:sz w:val="20"/>
                <w:szCs w:val="20"/>
              </w:rPr>
              <w:t>EUR</w:t>
            </w:r>
            <w:r w:rsidRPr="005E0CC2">
              <w:rPr>
                <w:rFonts w:ascii="Arial" w:hAnsi="Arial" w:cs="Arial"/>
                <w:sz w:val="20"/>
                <w:szCs w:val="20"/>
              </w:rPr>
              <w:t>)</w:t>
            </w:r>
          </w:p>
        </w:tc>
        <w:tc>
          <w:tcPr>
            <w:tcW w:w="425"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7984F52A" w14:textId="77777777" w:rsidR="00177C71" w:rsidRPr="005E0CC2" w:rsidRDefault="00177C71">
            <w:pPr>
              <w:widowControl w:val="0"/>
              <w:autoSpaceDE w:val="0"/>
              <w:autoSpaceDN w:val="0"/>
              <w:adjustRightInd w:val="0"/>
              <w:spacing w:after="0" w:line="240" w:lineRule="auto"/>
              <w:ind w:left="10" w:right="40"/>
              <w:jc w:val="right"/>
              <w:rPr>
                <w:rFonts w:ascii="Arial" w:hAnsi="Arial" w:cs="Arial"/>
                <w:sz w:val="20"/>
                <w:szCs w:val="20"/>
              </w:rPr>
            </w:pPr>
            <w:r w:rsidRPr="005E0CC2">
              <w:rPr>
                <w:rFonts w:ascii="Arial" w:hAnsi="Arial" w:cs="Arial"/>
                <w:sz w:val="20"/>
                <w:szCs w:val="20"/>
              </w:rPr>
              <w:t>68</w:t>
            </w:r>
          </w:p>
        </w:tc>
        <w:tc>
          <w:tcPr>
            <w:tcW w:w="3870" w:type="dxa"/>
            <w:tcBorders>
              <w:top w:val="single" w:sz="6" w:space="0" w:color="000000"/>
              <w:left w:val="single" w:sz="6" w:space="0" w:color="000000"/>
              <w:bottom w:val="single" w:sz="6" w:space="0" w:color="000000"/>
              <w:right w:val="single" w:sz="12" w:space="0" w:color="000000"/>
            </w:tcBorders>
            <w:vAlign w:val="center"/>
          </w:tcPr>
          <w:p w14:paraId="7CBE3E98" w14:textId="77777777" w:rsidR="00177C71" w:rsidRPr="00E9264C" w:rsidRDefault="00177C71">
            <w:pPr>
              <w:widowControl w:val="0"/>
              <w:autoSpaceDE w:val="0"/>
              <w:autoSpaceDN w:val="0"/>
              <w:adjustRightInd w:val="0"/>
              <w:spacing w:after="0" w:line="240" w:lineRule="auto"/>
              <w:ind w:left="10" w:right="40"/>
              <w:jc w:val="center"/>
              <w:rPr>
                <w:rFonts w:ascii="Arial" w:hAnsi="Arial" w:cs="Arial"/>
                <w:color w:val="000000"/>
                <w:sz w:val="20"/>
                <w:szCs w:val="20"/>
              </w:rPr>
            </w:pPr>
          </w:p>
        </w:tc>
      </w:tr>
    </w:tbl>
    <w:p w14:paraId="6EDEED90" w14:textId="77777777" w:rsidR="000E1DFC" w:rsidRDefault="000E1DFC">
      <w:pPr>
        <w:widowControl w:val="0"/>
        <w:autoSpaceDE w:val="0"/>
        <w:autoSpaceDN w:val="0"/>
        <w:adjustRightInd w:val="0"/>
        <w:spacing w:before="60" w:after="0" w:line="240" w:lineRule="auto"/>
        <w:rPr>
          <w:rFonts w:ascii="Arial" w:hAnsi="Arial" w:cs="Arial"/>
          <w:color w:val="000000"/>
          <w:sz w:val="20"/>
          <w:szCs w:val="20"/>
        </w:rPr>
      </w:pPr>
      <w:r>
        <w:rPr>
          <w:rFonts w:ascii="Arial" w:hAnsi="Arial" w:cs="Arial"/>
          <w:color w:val="000000"/>
          <w:sz w:val="20"/>
          <w:szCs w:val="20"/>
        </w:rPr>
        <w:t> </w:t>
      </w:r>
    </w:p>
    <w:p w14:paraId="794CA80B" w14:textId="77777777" w:rsidR="000E1DFC" w:rsidRDefault="000E1DFC">
      <w:pPr>
        <w:widowControl w:val="0"/>
        <w:autoSpaceDE w:val="0"/>
        <w:autoSpaceDN w:val="0"/>
        <w:adjustRightInd w:val="0"/>
        <w:spacing w:after="0" w:line="240" w:lineRule="auto"/>
        <w:rPr>
          <w:rFonts w:ascii="Arial" w:hAnsi="Arial" w:cs="Arial"/>
          <w:sz w:val="24"/>
          <w:szCs w:val="24"/>
        </w:rPr>
        <w:sectPr w:rsidR="000E1DFC" w:rsidSect="007B6C71">
          <w:headerReference w:type="default" r:id="rId10"/>
          <w:footerReference w:type="first" r:id="rId11"/>
          <w:pgSz w:w="11900" w:h="16840"/>
          <w:pgMar w:top="567" w:right="600" w:bottom="426" w:left="600" w:header="0" w:footer="283" w:gutter="0"/>
          <w:cols w:space="708"/>
          <w:noEndnote/>
          <w:titlePg/>
          <w:docGrid w:linePitch="299"/>
        </w:sectPr>
      </w:pPr>
    </w:p>
    <w:p w14:paraId="0CD79C38" w14:textId="77777777" w:rsidR="000E1DFC" w:rsidRPr="00A56947" w:rsidRDefault="000E1DFC">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line="240" w:lineRule="auto"/>
        <w:jc w:val="center"/>
        <w:rPr>
          <w:rFonts w:ascii="Arial" w:hAnsi="Arial" w:cs="Arial"/>
          <w:b/>
          <w:bCs/>
          <w:color w:val="000000"/>
          <w:sz w:val="19"/>
          <w:szCs w:val="19"/>
        </w:rPr>
      </w:pPr>
      <w:r w:rsidRPr="00A56947">
        <w:rPr>
          <w:rFonts w:ascii="Arial" w:hAnsi="Arial" w:cs="Arial"/>
          <w:b/>
          <w:bCs/>
          <w:color w:val="000000"/>
          <w:sz w:val="19"/>
          <w:szCs w:val="19"/>
        </w:rPr>
        <w:lastRenderedPageBreak/>
        <w:t>Metodické vysvetlivky k obsahu výkazu</w:t>
      </w:r>
    </w:p>
    <w:p w14:paraId="4690CB50" w14:textId="77777777" w:rsidR="000E1DFC" w:rsidRPr="00A56947" w:rsidRDefault="000E1DFC">
      <w:pPr>
        <w:widowControl w:val="0"/>
        <w:autoSpaceDE w:val="0"/>
        <w:autoSpaceDN w:val="0"/>
        <w:adjustRightInd w:val="0"/>
        <w:spacing w:after="100" w:line="240" w:lineRule="auto"/>
        <w:jc w:val="both"/>
        <w:rPr>
          <w:rFonts w:ascii="Arial" w:hAnsi="Arial" w:cs="Arial"/>
          <w:color w:val="000000"/>
          <w:sz w:val="19"/>
          <w:szCs w:val="19"/>
        </w:rPr>
      </w:pPr>
      <w:r w:rsidRPr="00A56947">
        <w:rPr>
          <w:rFonts w:ascii="Arial" w:hAnsi="Arial" w:cs="Arial"/>
          <w:color w:val="000000"/>
          <w:sz w:val="19"/>
          <w:szCs w:val="19"/>
        </w:rPr>
        <w:t>Údaje v riadkoch</w:t>
      </w:r>
      <w:r w:rsidRPr="00A56947">
        <w:rPr>
          <w:rFonts w:ascii="Arial" w:hAnsi="Arial" w:cs="Arial"/>
          <w:b/>
          <w:bCs/>
          <w:color w:val="000000"/>
          <w:sz w:val="19"/>
          <w:szCs w:val="19"/>
        </w:rPr>
        <w:t xml:space="preserve"> 1 až 6 a v riadku kontrolného súčtu</w:t>
      </w:r>
      <w:r w:rsidRPr="00A56947">
        <w:rPr>
          <w:rFonts w:ascii="Arial" w:hAnsi="Arial" w:cs="Arial"/>
          <w:color w:val="000000"/>
          <w:sz w:val="19"/>
          <w:szCs w:val="19"/>
        </w:rPr>
        <w:t xml:space="preserve"> sa vypĺňajú na 1 desatinné miesto. Všetky ostatné údaje sa vypĺňajú za rok v celých kladných číslach.</w:t>
      </w:r>
    </w:p>
    <w:p w14:paraId="3BD49407" w14:textId="77777777" w:rsidR="000E1DFC" w:rsidRPr="00A56947" w:rsidRDefault="000E1DFC">
      <w:pPr>
        <w:widowControl w:val="0"/>
        <w:shd w:val="solid" w:color="000000" w:fill="auto"/>
        <w:autoSpaceDE w:val="0"/>
        <w:autoSpaceDN w:val="0"/>
        <w:adjustRightInd w:val="0"/>
        <w:spacing w:after="0" w:line="240" w:lineRule="auto"/>
        <w:rPr>
          <w:rFonts w:ascii="Arial" w:hAnsi="Arial" w:cs="Arial"/>
          <w:b/>
          <w:bCs/>
          <w:color w:val="FFFFFF"/>
          <w:sz w:val="19"/>
          <w:szCs w:val="19"/>
        </w:rPr>
      </w:pPr>
      <w:r w:rsidRPr="00A56947">
        <w:rPr>
          <w:rFonts w:ascii="Arial" w:hAnsi="Arial" w:cs="Arial"/>
          <w:b/>
          <w:bCs/>
          <w:color w:val="FFFFFF"/>
          <w:sz w:val="19"/>
          <w:szCs w:val="19"/>
        </w:rPr>
        <w:t>A.Ročný výkaz o úplných nákladoch práce</w:t>
      </w:r>
    </w:p>
    <w:p w14:paraId="653FB3D2" w14:textId="77777777" w:rsidR="000E1DFC" w:rsidRPr="00A56947" w:rsidRDefault="000E1DFC">
      <w:pPr>
        <w:widowControl w:val="0"/>
        <w:autoSpaceDE w:val="0"/>
        <w:autoSpaceDN w:val="0"/>
        <w:adjustRightInd w:val="0"/>
        <w:spacing w:after="0" w:line="240" w:lineRule="auto"/>
        <w:rPr>
          <w:rFonts w:ascii="Arial" w:hAnsi="Arial" w:cs="Arial"/>
          <w:color w:val="000000"/>
          <w:sz w:val="19"/>
          <w:szCs w:val="19"/>
        </w:rPr>
      </w:pPr>
      <w:r w:rsidRPr="00A56947">
        <w:rPr>
          <w:rFonts w:ascii="Arial" w:hAnsi="Arial" w:cs="Arial"/>
          <w:b/>
          <w:bCs/>
          <w:color w:val="000000"/>
          <w:sz w:val="19"/>
          <w:szCs w:val="19"/>
          <w:bdr w:val="single" w:sz="6" w:space="0" w:color="000000"/>
        </w:rPr>
        <w:t>A.378</w:t>
      </w:r>
    </w:p>
    <w:p w14:paraId="57E272FA"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A. Počet zamestnancov</w:t>
      </w:r>
    </w:p>
    <w:p w14:paraId="2561CC0B"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Evidenčný počet zamestnancov</w:t>
      </w:r>
      <w:r w:rsidRPr="00A56947">
        <w:rPr>
          <w:rFonts w:ascii="Arial" w:hAnsi="Arial" w:cs="Arial"/>
          <w:color w:val="000000"/>
          <w:sz w:val="19"/>
          <w:szCs w:val="19"/>
        </w:rPr>
        <w:t xml:space="preserve"> (r. 1 - 4)  </w:t>
      </w:r>
    </w:p>
    <w:p w14:paraId="33DD9910"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Do evidenčného počtu zamestnancov sa zahŕňajú všetky osoby, ktoré sú v pracovnom, služobnom, štátnozamestnaneckom alebo členskom pomere k organizácii a dostávajú mzdu alebo plat bez ohľadu na druh vykonávanej práce, počet odpracovaných hodín (na plný alebo kratší pracovný čas) a dobu pracovnej zmluvy (na dobu určitú alebo dobu neurčitú).</w:t>
      </w:r>
    </w:p>
    <w:p w14:paraId="5745D733"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Do evidenčného počtu zamestnancov patria:</w:t>
      </w:r>
      <w:r w:rsidRPr="00A56947">
        <w:rPr>
          <w:rFonts w:ascii="Arial" w:hAnsi="Arial" w:cs="Arial"/>
          <w:color w:val="000000"/>
          <w:sz w:val="19"/>
          <w:szCs w:val="19"/>
        </w:rPr>
        <w:t xml:space="preserve">  </w:t>
      </w:r>
    </w:p>
    <w:p w14:paraId="2D5D97F2"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1) zamestnanci skutočne prítomní v práci aj tí, ktorí nepra­covali v dôsledku prestojov, štrajku, výluky (vrátane zamestnancov na pracoviskách v zahraničí),  </w:t>
      </w:r>
    </w:p>
    <w:p w14:paraId="7A9ADF46"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2) zamestnanci na pracovných cestách, na dovolenke (§ 100 Zákonníka práce), zamestnanci, ktorým vedenie organizácie poskytlo neplatené voľno najviac do 4 týždňov a pod.,  </w:t>
      </w:r>
    </w:p>
    <w:p w14:paraId="227481C2"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3) zamestnanci, ktorí sa mali dostaviť do práce, ale z akéhokoľvek dôvodu neprišli (pre chorobu bez ohľadu na dĺžku jej trvania, v súvislosti s plnením štátnych a verejných povinností, zo závažných osobných dôvodov, pretože mali voľný deň alebo sa nedostavili do práce bez ospravedlnenia),  </w:t>
      </w:r>
    </w:p>
    <w:p w14:paraId="6AA2B6BB"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4) zamestnanci uvoľnení resp. dočasne pridelení na výkon práce v inej organizácii, ak im organizácia stáleho zamestnávateľa uhradila mzdu a táto mzda jej nebola refundovaná; organizácia, pre ktorú boli zamestnanci uvoľnení, ich zahrnie do evidenčného počtu v prípade, že im za vykonanú prácu vypláca mzdu,  </w:t>
      </w:r>
    </w:p>
    <w:p w14:paraId="7F491A2B"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5) zamestnanci, ktorí dostali platené študijné voľno za účelom zvýšenia svojej kvalifikácie, príp. na zloženie skúšok podľa príslušných predpisov (resp. neplatené študijné voľno najviac do 4 týždňov),  </w:t>
      </w:r>
    </w:p>
    <w:p w14:paraId="327DD597"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6) zamestnanci, ktorí nepracujú na pracoviskách organizácie, ale podľa podmienok dohodnutých v pracovnej zmluve pre ňu vykonávajú dohodnuté práce doma, alebo inom dohodnutom mieste formou domáckej práce alebo telepráce, t. j. práce  s použitím informačných technológií (§ 52 Zákonníka práce),  </w:t>
      </w:r>
    </w:p>
    <w:p w14:paraId="2077BFF9"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7) zamestnanci prijatí na skúšobnú dobu, a to od prvého dňa, keď sa dostavili do práce,  </w:t>
      </w:r>
    </w:p>
    <w:p w14:paraId="2D0C7D30"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8) zamestnanci v diplomatických službách SR zamestnaní mimo územia Slovenskej republiky,  </w:t>
      </w:r>
    </w:p>
    <w:p w14:paraId="532B6A16"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9) verejní činitelia (ministri, vedúci ústredných orgánov štátnej správy, poslanci), ak im organizácia za vykonanú prácu (za výkon verejných funkcií) vypláca mzdu, resp. plat,  </w:t>
      </w:r>
    </w:p>
    <w:p w14:paraId="4391AB0E"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10) starostovia obcí, primátori miest, predsedovia samosprávnych krajov dlhodobo uvoľnení úplne alebo na čiastočný pracovný úväzok na výkon funkcie, ktorým organizácia za vykonanú prácu (za výkon verejných funkcií) vypláca mzdu, resp. plat,  </w:t>
      </w:r>
    </w:p>
    <w:p w14:paraId="465C027D"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11) poslanci samospráv obcí (miest) a poslanci samosprávnych krajov zvolení do funkcií zástupcov starostu, zástupcov primátora resp. podpredsedu samosprávneho kraja a sú dlhodobo uvoľnení úplne alebo na čiastočný pracovný úväzok na výkon funkcie, ktorým organizácia za vykonanú prácu (za výkon verejných funkcií) vypláca mzdu, resp. plat,  </w:t>
      </w:r>
    </w:p>
    <w:p w14:paraId="52D85D69"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12) v družstevných podnikoch len osoby v pracovnom a členskom pomere, kde je pracovný vzťah súčasťou členstva.</w:t>
      </w:r>
    </w:p>
    <w:p w14:paraId="5184637A"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 xml:space="preserve">Žiaci a študenti </w:t>
      </w:r>
      <w:r w:rsidRPr="00A56947">
        <w:rPr>
          <w:rFonts w:ascii="Arial" w:hAnsi="Arial" w:cs="Arial"/>
          <w:color w:val="000000"/>
          <w:sz w:val="19"/>
          <w:szCs w:val="19"/>
        </w:rPr>
        <w:t>pracujúci cez prázdniny na brigádach, ktorí majú uzatvorenú pracovnú zmluvu s organizáciou (na plný úväzok, na kratší čas, na dobu určitú) s výnimkou osôb vykonávajúcich prácu na základe dohôd o brigádnickej práci študentov podľa § 227 Zákonníka práce, občania, ktorí sú umiestnení na základe uzatvorenej dohody medzi úradom práce a zamestnávateľom, ktorým na mzdy prispieva úrad práce sú tiež  prijímaní do pracovného pomeru a zahŕňaní do evidenčného počtu zamestnancov. Príspevky na mzdy, ktoré organizáciám poskytuje úrad práce, nie sú refundáciou mzdy. Tieto prostriedky zahŕňa  do svojich miezd tá organizácia, v ktorej zamestnanci vykonávajú verejnoprospešné práce, t. j. v ktorej sú zahrnutí do evidenčného počtu zamestnancov.</w:t>
      </w:r>
    </w:p>
    <w:p w14:paraId="5EE93375"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Zamestnanci s kratším pracovným časom</w:t>
      </w:r>
      <w:r w:rsidRPr="00A56947">
        <w:rPr>
          <w:rFonts w:ascii="Arial" w:hAnsi="Arial" w:cs="Arial"/>
          <w:color w:val="000000"/>
          <w:sz w:val="19"/>
          <w:szCs w:val="19"/>
        </w:rPr>
        <w:t xml:space="preserve"> (§ 49 Zákonníka práce) sa zahŕňajú do evidenčného počtu zamestnancov v období trvania ich pracovného pomeru k organizácii každodenne, a to i vtedy, keď ich pracovný čas nie je rozvrhnutý na všetky pracovné dni (§ 49, ods. 3 Zákonníka práce). Obdobne sa každodenne zahŕňajú do evidenčného počtu zamestnancov organizácie zamestnanci, ktorí sú v pracovnom pomere k organizácii a vykonávajú prácu len príležitostne na výzvu a podľa potrieb organizácie. Zamestnanec vykonávajúci ďalší pracovný pomer v organizácii, v ktorej je už v pracovnom pomere, sa zahŕňa do evidenčného počtu zamestnancov organizácie vo fyzických osobách iba raz. Do evidenčného počtu zamestnancov prepočítaného na plne zamestnaných sa zahŕňa prepočtom podľa pracovného úväzku v jednotlivých pracovných pomeroch.</w:t>
      </w:r>
    </w:p>
    <w:p w14:paraId="3367FE2D" w14:textId="77777777" w:rsidR="00A56947" w:rsidRPr="00A56947" w:rsidRDefault="00A56947">
      <w:pPr>
        <w:widowControl w:val="0"/>
        <w:autoSpaceDE w:val="0"/>
        <w:autoSpaceDN w:val="0"/>
        <w:adjustRightInd w:val="0"/>
        <w:spacing w:after="0" w:line="240" w:lineRule="auto"/>
        <w:jc w:val="both"/>
        <w:rPr>
          <w:rFonts w:ascii="Arial" w:hAnsi="Arial" w:cs="Arial"/>
          <w:b/>
          <w:bCs/>
          <w:color w:val="000000"/>
          <w:sz w:val="19"/>
          <w:szCs w:val="19"/>
        </w:rPr>
      </w:pPr>
    </w:p>
    <w:p w14:paraId="378EC2B0"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Do evidenčného počtu zamestnancov nepatria:</w:t>
      </w:r>
      <w:r w:rsidRPr="00A56947">
        <w:rPr>
          <w:rFonts w:ascii="Arial" w:hAnsi="Arial" w:cs="Arial"/>
          <w:color w:val="000000"/>
          <w:sz w:val="19"/>
          <w:szCs w:val="19"/>
        </w:rPr>
        <w:t xml:space="preserve">  </w:t>
      </w:r>
    </w:p>
    <w:p w14:paraId="7ACFB892"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1) osoby na materskej (rodičovskej) dovolenke; ide o osoby na materskej (rodičovskej) dovolenke v trvaní 34 týždňov, resp. ak sa jedná o osamelé ženy 37 týždňov alebo ženy, ktoré porodili 2 alebo viac detí, v trvaní 43 týždňov (§ 166, ods.1 Zákonníka práce) event. na kratší čas (§ 167 až 169 Zákonníka práce),  </w:t>
      </w:r>
    </w:p>
    <w:p w14:paraId="0DE8A2B1"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2) osoby na rodičovskej dovolenke; ide o osoby, ktorým bola poskytnutá rodičovská dovolenka na prehĺbenie starostlivosti o dieťa až do troch resp. piatich rokov veku dieťaťa (§ 166, ods. 2 a 4 Zákonníka práce). Ak pracuje osoba na rodičovskej dovolenke v organizácii, v ktorej je v pracovnom pomere, (§ 3 zákona č. 571/2009 Z.z. v zmysle neskorších predpisov), potom organizácia zahŕňa túto osobu do evidenčného počtu zamestnancov a naopak ju pre štatistické účely nezapočítava medzi osoby na rodičovskej dovolenke,  </w:t>
      </w:r>
    </w:p>
    <w:p w14:paraId="30B61846"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3) zamestnanci uvoľnení resp. dočasne pridelení na výkon práce v inej organizácii v prípade, že im organizácia stáleho zamestnávateľa za vykonanú prácu buď neposkytuje mzdu alebo náhradu mzdy, alebo sú tieto plnenia refundované,  </w:t>
      </w:r>
    </w:p>
    <w:p w14:paraId="54CE0334"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4) zamestnanci vyslaní do škôl, kurzov, zaradení do vedeckej výchovy, zamestnanci vo vyšetrovacej väzbe a pod., ktorým zamestnávateľ neposkytuje mzdu,  </w:t>
      </w:r>
    </w:p>
    <w:p w14:paraId="7E5DD08E"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lastRenderedPageBreak/>
        <w:t>5) zamestnanci, ktorí svojvoľne opustili prácu v organizácii bez súhlasu organizácie a bez riadneho skončenia pracovného (služobného, štátnozamestnaneckého, členského) pomeru v prípade, že ich neprítomnosť presiahla 4 týždne. Zamestnanec, ktorý svojvoľne opustil zamestna­nie, sa musí vyňať z evidenčného počtu spätne odo dňa, kedy sa po prvýkrát nedostavil do práce; pokiaľ sa zamestnanec pred skončením pracovného (služobného, štátnozamestnaneckého, členského) pomeru do organizácie vráti, nejde o svojvoľný odchod, ale o neospravedlnenú absenciu,  </w:t>
      </w:r>
    </w:p>
    <w:p w14:paraId="7016E2A6"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6) zamestnanci, ktorým bolo poskytnuté neplatené voľno bez náhrady mzdy v rozsahu dlhšom ako 4 týždne, a to odo dňa nástupu tohoto voľna (napr. z dôvodu dlhodobého ošetrovania člena rodiny, súkromné dôvody),  </w:t>
      </w:r>
    </w:p>
    <w:p w14:paraId="3901FF4E"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7) osoby, ktoré nie sú v pracovnom (služobnom, štátnozamestnaneckom, členskom) pomere k organizácii (napr. osoby z nápravno-výchovných zariadení, žiaci a študenti vykonávajúci v organizácii prevádzkovú prax podľa školských predpisov a i.),  </w:t>
      </w:r>
    </w:p>
    <w:p w14:paraId="1CAC16B3"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8) osoby, s ktorými bola uzavretá dohoda o práci vykonávanej mimo pracovného pomeru (§ 223 až 228a Zákonníka práce),  </w:t>
      </w:r>
    </w:p>
    <w:p w14:paraId="10EF8FD2"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9) súkromní podnikatelia a ich spoločníci, ktorí nemajú uzatvorenú pracovnú zmluvu v danej organizácii (nie sú zamestnancami),  </w:t>
      </w:r>
    </w:p>
    <w:p w14:paraId="516D2702" w14:textId="77777777" w:rsidR="000E1DFC" w:rsidRPr="00A56947" w:rsidRDefault="000E1DFC">
      <w:pPr>
        <w:widowControl w:val="0"/>
        <w:autoSpaceDE w:val="0"/>
        <w:autoSpaceDN w:val="0"/>
        <w:adjustRightInd w:val="0"/>
        <w:spacing w:after="100" w:line="240" w:lineRule="auto"/>
        <w:jc w:val="both"/>
        <w:rPr>
          <w:rFonts w:ascii="Arial" w:hAnsi="Arial" w:cs="Arial"/>
          <w:color w:val="000000"/>
          <w:sz w:val="19"/>
          <w:szCs w:val="19"/>
        </w:rPr>
      </w:pPr>
      <w:r w:rsidRPr="00A56947">
        <w:rPr>
          <w:rFonts w:ascii="Arial" w:hAnsi="Arial" w:cs="Arial"/>
          <w:color w:val="000000"/>
          <w:sz w:val="19"/>
          <w:szCs w:val="19"/>
        </w:rPr>
        <w:t>10) fyzické osoby v právnom vzťahu, ktoré podľa novely zákona o sociálnom poistení s účinnosťou od 1. 1. 2011 nadobudli postavenie zamestnanca (napr. členovia predstavenstva, štatutárneho orgánu, správnej a dozornej rady, kontrolnej komisie a iného správneho orgánu právnickej osoby, komanditisti komanditnej spoločnosti, osoby pracujúce na príkazné zmluvy, konatelia firiem, likvidátori, prokuristi a nútení správcovia), a ktoré nie sú v pracovnom pomere k organizácii (pre štatistické účely sa nepovažujú za zamestnancov).</w:t>
      </w:r>
    </w:p>
    <w:p w14:paraId="637E48A6"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R.1</w:t>
      </w:r>
      <w:r w:rsidR="00D3072C" w:rsidRPr="00A56947">
        <w:rPr>
          <w:rFonts w:ascii="Arial" w:hAnsi="Arial" w:cs="Arial"/>
          <w:color w:val="000000"/>
          <w:sz w:val="19"/>
          <w:szCs w:val="19"/>
        </w:rPr>
        <w:t xml:space="preserve">  - </w:t>
      </w:r>
      <w:r w:rsidRPr="00A56947">
        <w:rPr>
          <w:rFonts w:ascii="Arial" w:hAnsi="Arial" w:cs="Arial"/>
          <w:b/>
          <w:bCs/>
          <w:color w:val="000000"/>
          <w:sz w:val="19"/>
          <w:szCs w:val="19"/>
        </w:rPr>
        <w:t>Priemerný evidenčný počet zamestnancov vo fyzických osobách</w:t>
      </w:r>
      <w:r w:rsidRPr="00A56947">
        <w:rPr>
          <w:rFonts w:ascii="Arial" w:hAnsi="Arial" w:cs="Arial"/>
          <w:color w:val="000000"/>
          <w:sz w:val="19"/>
          <w:szCs w:val="19"/>
        </w:rPr>
        <w:t xml:space="preserve"> </w:t>
      </w:r>
      <w:r w:rsidRPr="00A56947">
        <w:rPr>
          <w:rFonts w:ascii="Arial" w:hAnsi="Arial" w:cs="Arial"/>
          <w:b/>
          <w:bCs/>
          <w:color w:val="000000"/>
          <w:sz w:val="19"/>
          <w:szCs w:val="19"/>
        </w:rPr>
        <w:t>(na 1 des. m.)</w:t>
      </w:r>
      <w:r w:rsidRPr="00A56947">
        <w:rPr>
          <w:rFonts w:ascii="Arial" w:hAnsi="Arial" w:cs="Arial"/>
          <w:color w:val="000000"/>
          <w:sz w:val="19"/>
          <w:szCs w:val="19"/>
        </w:rPr>
        <w:t xml:space="preserve"> - súčet počtu zamestnancov vo všetkých dňoch roka delený plným počtom kalendárnych dní. Za dni pracovného pokoja (soboty, nedele, sviatky) sa pri výpočte berie počet zamestnancov z predchádzajúceho dňa. V malých organizáciách so zjednodušenou evidenciou sa priemerný evidenčný počet zamestnancov vypočíta zo súčtu mesačných priemerných počtov (priemer počtu na začiatku a konci sledo­vaného mesiaca) delený číslom 12. V prípade, že podnikateľ začal podnikať v priebehu roka (napr. v septembri s priemerným počtom zamestnancov za mesiac september 10 osôb, za október a november po 12 osôb a za december 15 osôb) uvedie na výkaze za rok aritmetický priemer počtu zamestnancov vypočítaný nasledovne:  </w:t>
      </w:r>
    </w:p>
    <w:p w14:paraId="7EB5E8BC"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príklad:  </w:t>
      </w:r>
    </w:p>
    <w:p w14:paraId="23AE6BBC"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január až august     september      október      november      december     rok  </w:t>
      </w:r>
    </w:p>
    <w:p w14:paraId="7567D373"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0             +       10         +      12      +        12         +        15         </w:t>
      </w:r>
    </w:p>
    <w:p w14:paraId="2B27DFE9"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 4,1  </w:t>
      </w:r>
    </w:p>
    <w:p w14:paraId="33C5AE4F"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12  </w:t>
      </w:r>
    </w:p>
    <w:p w14:paraId="41BCDD2C"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R.4</w:t>
      </w:r>
      <w:r w:rsidRPr="00A56947">
        <w:rPr>
          <w:rFonts w:ascii="Arial" w:hAnsi="Arial" w:cs="Arial"/>
          <w:color w:val="000000"/>
          <w:sz w:val="19"/>
          <w:szCs w:val="19"/>
        </w:rPr>
        <w:t xml:space="preserve">  -  </w:t>
      </w:r>
      <w:r w:rsidRPr="00A56947">
        <w:rPr>
          <w:rFonts w:ascii="Arial" w:hAnsi="Arial" w:cs="Arial"/>
          <w:b/>
          <w:bCs/>
          <w:color w:val="000000"/>
          <w:sz w:val="19"/>
          <w:szCs w:val="19"/>
        </w:rPr>
        <w:t xml:space="preserve">Priemerný evidenčný počet zamestnancov prepočítaný na plne zamestnaných (na 1 des. m.) </w:t>
      </w:r>
      <w:r w:rsidRPr="00A56947">
        <w:rPr>
          <w:rFonts w:ascii="Arial" w:hAnsi="Arial" w:cs="Arial"/>
          <w:color w:val="000000"/>
          <w:sz w:val="19"/>
          <w:szCs w:val="19"/>
        </w:rPr>
        <w:t>sa vypočíta ako súčet priemerného evidenčného počtu zamestnancov zamestnaných na plný pracovný čas a prepočítaného priemerného evidenčného počtu zamestnancov zamestnaných na iný ako plný pracovný čas podľa vzorca:  </w:t>
      </w:r>
    </w:p>
    <w:p w14:paraId="057DBDF9"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PP = A + (B / C), kde</w:t>
      </w:r>
      <w:r w:rsidRPr="00A56947">
        <w:rPr>
          <w:rFonts w:ascii="Arial" w:hAnsi="Arial" w:cs="Arial"/>
          <w:color w:val="000000"/>
          <w:sz w:val="19"/>
          <w:szCs w:val="19"/>
        </w:rPr>
        <w:t xml:space="preserve">  </w:t>
      </w:r>
    </w:p>
    <w:p w14:paraId="43EDBCE5"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 xml:space="preserve">PP </w:t>
      </w:r>
      <w:r w:rsidRPr="00A56947">
        <w:rPr>
          <w:rFonts w:ascii="Arial" w:hAnsi="Arial" w:cs="Arial"/>
          <w:color w:val="000000"/>
          <w:sz w:val="19"/>
          <w:szCs w:val="19"/>
        </w:rPr>
        <w:t>= priemerný evidenčný počet zamestnancov prepočítaný na plne zamestnaných,  </w:t>
      </w:r>
    </w:p>
    <w:p w14:paraId="127462F4"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A</w:t>
      </w:r>
      <w:r w:rsidRPr="00A56947">
        <w:rPr>
          <w:rFonts w:ascii="Arial" w:hAnsi="Arial" w:cs="Arial"/>
          <w:color w:val="000000"/>
          <w:sz w:val="19"/>
          <w:szCs w:val="19"/>
        </w:rPr>
        <w:t xml:space="preserve"> = priemerný evidenčný počet zamestnancov vo fyzických osobách zamestnaných na plný pracovný čas,  </w:t>
      </w:r>
    </w:p>
    <w:p w14:paraId="1604E23E"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 xml:space="preserve">(B/C) </w:t>
      </w:r>
      <w:r w:rsidRPr="00A56947">
        <w:rPr>
          <w:rFonts w:ascii="Arial" w:hAnsi="Arial" w:cs="Arial"/>
          <w:color w:val="000000"/>
          <w:sz w:val="19"/>
          <w:szCs w:val="19"/>
        </w:rPr>
        <w:t>= prepočítaný priemerný evidenčný počet zamestnancov zamestnaných na iný ako plný pracovný čas, kde  </w:t>
      </w:r>
    </w:p>
    <w:p w14:paraId="54680F75" w14:textId="77777777" w:rsidR="000E1DFC" w:rsidRPr="00A56947" w:rsidRDefault="000E1DFC">
      <w:pPr>
        <w:widowControl w:val="0"/>
        <w:autoSpaceDE w:val="0"/>
        <w:autoSpaceDN w:val="0"/>
        <w:adjustRightInd w:val="0"/>
        <w:spacing w:after="0" w:line="240" w:lineRule="auto"/>
        <w:ind w:left="400" w:right="400"/>
        <w:jc w:val="both"/>
        <w:rPr>
          <w:rFonts w:ascii="Arial" w:hAnsi="Arial" w:cs="Arial"/>
          <w:color w:val="000000"/>
          <w:sz w:val="19"/>
          <w:szCs w:val="19"/>
        </w:rPr>
      </w:pPr>
      <w:r w:rsidRPr="00A56947">
        <w:rPr>
          <w:rFonts w:ascii="Arial" w:hAnsi="Arial" w:cs="Arial"/>
          <w:b/>
          <w:bCs/>
          <w:color w:val="000000"/>
          <w:sz w:val="19"/>
          <w:szCs w:val="19"/>
        </w:rPr>
        <w:t xml:space="preserve">B </w:t>
      </w:r>
      <w:r w:rsidRPr="00A56947">
        <w:rPr>
          <w:rFonts w:ascii="Arial" w:hAnsi="Arial" w:cs="Arial"/>
          <w:color w:val="000000"/>
          <w:sz w:val="19"/>
          <w:szCs w:val="19"/>
        </w:rPr>
        <w:t>= súčet súčinov priemerného evidenčného počtu zamestnancov zamestnaných na iný ako plný pracovný čas </w:t>
      </w:r>
    </w:p>
    <w:p w14:paraId="3725D86A" w14:textId="77777777" w:rsidR="000E1DFC" w:rsidRPr="00A56947" w:rsidRDefault="000E1DFC">
      <w:pPr>
        <w:widowControl w:val="0"/>
        <w:autoSpaceDE w:val="0"/>
        <w:autoSpaceDN w:val="0"/>
        <w:adjustRightInd w:val="0"/>
        <w:spacing w:after="0" w:line="240" w:lineRule="auto"/>
        <w:ind w:left="400" w:right="400"/>
        <w:jc w:val="both"/>
        <w:rPr>
          <w:rFonts w:ascii="Arial" w:hAnsi="Arial" w:cs="Arial"/>
          <w:color w:val="000000"/>
          <w:sz w:val="19"/>
          <w:szCs w:val="19"/>
        </w:rPr>
      </w:pPr>
      <w:r w:rsidRPr="00A56947">
        <w:rPr>
          <w:rFonts w:ascii="Arial" w:hAnsi="Arial" w:cs="Arial"/>
          <w:color w:val="000000"/>
          <w:sz w:val="19"/>
          <w:szCs w:val="19"/>
        </w:rPr>
        <w:t>vo fyzických osobách za sledované obdobie podľa pracovných úväzkov a príslušnej dĺžky týždenného pracovného času, </w:t>
      </w:r>
    </w:p>
    <w:p w14:paraId="41EC3D57" w14:textId="77777777" w:rsidR="000E1DFC" w:rsidRPr="00A56947" w:rsidRDefault="000E1DFC">
      <w:pPr>
        <w:widowControl w:val="0"/>
        <w:autoSpaceDE w:val="0"/>
        <w:autoSpaceDN w:val="0"/>
        <w:adjustRightInd w:val="0"/>
        <w:spacing w:after="0" w:line="240" w:lineRule="auto"/>
        <w:ind w:left="400" w:right="400"/>
        <w:jc w:val="both"/>
        <w:rPr>
          <w:rFonts w:ascii="Arial" w:hAnsi="Arial" w:cs="Arial"/>
          <w:color w:val="000000"/>
          <w:sz w:val="19"/>
          <w:szCs w:val="19"/>
        </w:rPr>
      </w:pPr>
      <w:r w:rsidRPr="00A56947">
        <w:rPr>
          <w:rFonts w:ascii="Arial" w:hAnsi="Arial" w:cs="Arial"/>
          <w:b/>
          <w:bCs/>
          <w:color w:val="000000"/>
          <w:sz w:val="19"/>
          <w:szCs w:val="19"/>
        </w:rPr>
        <w:t>C</w:t>
      </w:r>
      <w:r w:rsidRPr="00A56947">
        <w:rPr>
          <w:rFonts w:ascii="Arial" w:hAnsi="Arial" w:cs="Arial"/>
          <w:color w:val="000000"/>
          <w:sz w:val="19"/>
          <w:szCs w:val="19"/>
        </w:rPr>
        <w:t xml:space="preserve"> = týždenný pracovný čas zavedený v organizácii - v závode, na pracovisku podľa kolektívnej zmluvy. </w:t>
      </w:r>
    </w:p>
    <w:p w14:paraId="1EF9FC7D" w14:textId="77777777" w:rsidR="000E1DFC" w:rsidRPr="00A56947" w:rsidRDefault="000E1DFC">
      <w:pPr>
        <w:widowControl w:val="0"/>
        <w:autoSpaceDE w:val="0"/>
        <w:autoSpaceDN w:val="0"/>
        <w:adjustRightInd w:val="0"/>
        <w:spacing w:after="0" w:line="240" w:lineRule="auto"/>
        <w:ind w:left="400" w:right="400"/>
        <w:jc w:val="both"/>
        <w:rPr>
          <w:rFonts w:ascii="Arial" w:hAnsi="Arial" w:cs="Arial"/>
          <w:color w:val="000000"/>
          <w:sz w:val="19"/>
          <w:szCs w:val="19"/>
        </w:rPr>
      </w:pPr>
      <w:r w:rsidRPr="00A56947">
        <w:rPr>
          <w:rFonts w:ascii="Arial" w:hAnsi="Arial" w:cs="Arial"/>
          <w:b/>
          <w:bCs/>
          <w:color w:val="000000"/>
          <w:sz w:val="19"/>
          <w:szCs w:val="19"/>
        </w:rPr>
        <w:t xml:space="preserve">Prepočet (B /C) zamestnancov zamestnaných na iný ako plný pracovný čas na zamestnancov zamestnaných na plný pracovný čas sa vykoná u: </w:t>
      </w:r>
      <w:r w:rsidRPr="00A56947">
        <w:rPr>
          <w:rFonts w:ascii="Arial" w:hAnsi="Arial" w:cs="Arial"/>
          <w:color w:val="000000"/>
          <w:sz w:val="19"/>
          <w:szCs w:val="19"/>
        </w:rPr>
        <w:t xml:space="preserve">  </w:t>
      </w:r>
    </w:p>
    <w:p w14:paraId="7757FEA1" w14:textId="77777777" w:rsidR="000E1DFC" w:rsidRPr="00A56947" w:rsidRDefault="000E1DFC">
      <w:pPr>
        <w:widowControl w:val="0"/>
        <w:autoSpaceDE w:val="0"/>
        <w:autoSpaceDN w:val="0"/>
        <w:adjustRightInd w:val="0"/>
        <w:spacing w:after="0" w:line="240" w:lineRule="auto"/>
        <w:ind w:left="400" w:right="400"/>
        <w:jc w:val="both"/>
        <w:rPr>
          <w:rFonts w:ascii="Arial" w:hAnsi="Arial" w:cs="Arial"/>
          <w:color w:val="000000"/>
          <w:sz w:val="19"/>
          <w:szCs w:val="19"/>
        </w:rPr>
      </w:pPr>
      <w:r w:rsidRPr="00A56947">
        <w:rPr>
          <w:rFonts w:ascii="Arial" w:hAnsi="Arial" w:cs="Arial"/>
          <w:color w:val="000000"/>
          <w:sz w:val="19"/>
          <w:szCs w:val="19"/>
        </w:rPr>
        <w:t>- zamestnancov s kratším pracovným časom (§ 49 Zákonníka práce), t. j. zamestnancov, ktorí z prevádzkových dôvodov organizácie, prípadne zavedením osobitného režimu v organizácii (napr. pre nedostatok práce, odbytové ťažkosti a pod.), alebo zo zdravotných dôvodov alebo iných vážnych dôvodov na strane zamestnancov majú s organizáciou dohodnutý v pracovnej zmluve iný než stanovený týždenný pracovný čas (prepočet počtu zamestnancov na plne zamestnaných sa zásadne nevykonáva u tých zamestnancov, ktorí z dôvodov zdraviu škodlivého prostredia a pod. majú právnymi predpismi stanovený kratší pracovný čas - § 85 Zákonníka práce),         </w:t>
      </w:r>
    </w:p>
    <w:p w14:paraId="05D061AD" w14:textId="77777777" w:rsidR="000E1DFC" w:rsidRPr="00A56947" w:rsidRDefault="000E1DFC">
      <w:pPr>
        <w:widowControl w:val="0"/>
        <w:autoSpaceDE w:val="0"/>
        <w:autoSpaceDN w:val="0"/>
        <w:adjustRightInd w:val="0"/>
        <w:spacing w:after="0" w:line="240" w:lineRule="auto"/>
        <w:ind w:left="400" w:right="400"/>
        <w:jc w:val="both"/>
        <w:rPr>
          <w:rFonts w:ascii="Arial" w:hAnsi="Arial" w:cs="Arial"/>
          <w:color w:val="000000"/>
          <w:sz w:val="19"/>
          <w:szCs w:val="19"/>
        </w:rPr>
      </w:pPr>
      <w:r w:rsidRPr="00A56947">
        <w:rPr>
          <w:rFonts w:ascii="Arial" w:hAnsi="Arial" w:cs="Arial"/>
          <w:color w:val="000000"/>
          <w:sz w:val="19"/>
          <w:szCs w:val="19"/>
        </w:rPr>
        <w:t>- zamestnancov v pracovnom pomere k organizácii, ktorým organizácia nemôže z vážnych prevádzkových dôvodov prideľovať prácu každodenne (§ 142 Zákonníka práce),         </w:t>
      </w:r>
    </w:p>
    <w:p w14:paraId="263FCEA4" w14:textId="77777777" w:rsidR="000E1DFC" w:rsidRPr="00A56947" w:rsidRDefault="000E1DFC">
      <w:pPr>
        <w:widowControl w:val="0"/>
        <w:autoSpaceDE w:val="0"/>
        <w:autoSpaceDN w:val="0"/>
        <w:adjustRightInd w:val="0"/>
        <w:spacing w:after="0" w:line="240" w:lineRule="auto"/>
        <w:ind w:left="400" w:right="400"/>
        <w:jc w:val="both"/>
        <w:rPr>
          <w:rFonts w:ascii="Arial" w:hAnsi="Arial" w:cs="Arial"/>
          <w:color w:val="000000"/>
          <w:sz w:val="19"/>
          <w:szCs w:val="19"/>
        </w:rPr>
      </w:pPr>
      <w:r w:rsidRPr="00A56947">
        <w:rPr>
          <w:rFonts w:ascii="Arial" w:hAnsi="Arial" w:cs="Arial"/>
          <w:color w:val="000000"/>
          <w:sz w:val="19"/>
          <w:szCs w:val="19"/>
        </w:rPr>
        <w:t>- zamestnancov v pracovnom pomere k organizácii vykonávajúcich prácu len príležitostne na výzvu a podľa potrieb organizácie, </w:t>
      </w:r>
    </w:p>
    <w:p w14:paraId="78E7242B" w14:textId="77777777" w:rsidR="000E1DFC" w:rsidRPr="00A56947" w:rsidRDefault="000E1DFC">
      <w:pPr>
        <w:widowControl w:val="0"/>
        <w:autoSpaceDE w:val="0"/>
        <w:autoSpaceDN w:val="0"/>
        <w:adjustRightInd w:val="0"/>
        <w:spacing w:after="0" w:line="240" w:lineRule="auto"/>
        <w:ind w:left="400" w:right="400"/>
        <w:jc w:val="both"/>
        <w:rPr>
          <w:rFonts w:ascii="Arial" w:hAnsi="Arial" w:cs="Arial"/>
          <w:color w:val="000000"/>
          <w:sz w:val="19"/>
          <w:szCs w:val="19"/>
        </w:rPr>
      </w:pPr>
      <w:r w:rsidRPr="00A56947">
        <w:rPr>
          <w:rFonts w:ascii="Arial" w:hAnsi="Arial" w:cs="Arial"/>
          <w:color w:val="000000"/>
          <w:sz w:val="19"/>
          <w:szCs w:val="19"/>
        </w:rPr>
        <w:t>- mladších zamestnancov do 16 rokov, kde zákon stanovuje najviac 30 hodinový pracovný týždeň, </w:t>
      </w:r>
    </w:p>
    <w:p w14:paraId="56638779" w14:textId="77777777" w:rsidR="000E1DFC" w:rsidRPr="00A56947" w:rsidRDefault="000E1DFC">
      <w:pPr>
        <w:widowControl w:val="0"/>
        <w:autoSpaceDE w:val="0"/>
        <w:autoSpaceDN w:val="0"/>
        <w:adjustRightInd w:val="0"/>
        <w:spacing w:after="0" w:line="240" w:lineRule="auto"/>
        <w:ind w:left="400" w:right="400"/>
        <w:jc w:val="both"/>
        <w:rPr>
          <w:rFonts w:ascii="Arial" w:hAnsi="Arial" w:cs="Arial"/>
          <w:color w:val="000000"/>
          <w:sz w:val="19"/>
          <w:szCs w:val="19"/>
        </w:rPr>
      </w:pPr>
      <w:r w:rsidRPr="00A56947">
        <w:rPr>
          <w:rFonts w:ascii="Arial" w:hAnsi="Arial" w:cs="Arial"/>
          <w:color w:val="000000"/>
          <w:sz w:val="19"/>
          <w:szCs w:val="19"/>
        </w:rPr>
        <w:t>- zamestnancov s ďalším pracovným pomerom v organizácii (§ 50 Zákonníka práce).           </w:t>
      </w:r>
    </w:p>
    <w:p w14:paraId="4350FE8E" w14:textId="77777777" w:rsidR="00A56947" w:rsidRDefault="00A56947">
      <w:pPr>
        <w:widowControl w:val="0"/>
        <w:autoSpaceDE w:val="0"/>
        <w:autoSpaceDN w:val="0"/>
        <w:adjustRightInd w:val="0"/>
        <w:spacing w:after="0" w:line="240" w:lineRule="auto"/>
        <w:jc w:val="both"/>
        <w:rPr>
          <w:rFonts w:ascii="Arial" w:hAnsi="Arial" w:cs="Arial"/>
          <w:b/>
          <w:bCs/>
          <w:color w:val="000000"/>
          <w:sz w:val="19"/>
          <w:szCs w:val="19"/>
        </w:rPr>
      </w:pPr>
    </w:p>
    <w:p w14:paraId="15426003" w14:textId="77777777" w:rsidR="000E1DFC" w:rsidRPr="00917D0B" w:rsidRDefault="000E1DFC">
      <w:pPr>
        <w:widowControl w:val="0"/>
        <w:autoSpaceDE w:val="0"/>
        <w:autoSpaceDN w:val="0"/>
        <w:adjustRightInd w:val="0"/>
        <w:spacing w:after="0" w:line="240" w:lineRule="auto"/>
        <w:jc w:val="both"/>
        <w:rPr>
          <w:rFonts w:ascii="Arial" w:hAnsi="Arial" w:cs="Arial"/>
          <w:color w:val="000000"/>
          <w:sz w:val="18"/>
          <w:szCs w:val="18"/>
        </w:rPr>
      </w:pPr>
      <w:r w:rsidRPr="00917D0B">
        <w:rPr>
          <w:rFonts w:ascii="Arial" w:hAnsi="Arial" w:cs="Arial"/>
          <w:b/>
          <w:bCs/>
          <w:color w:val="000000"/>
          <w:sz w:val="18"/>
          <w:szCs w:val="18"/>
        </w:rPr>
        <w:t>Poznámka k výpočtu:</w:t>
      </w:r>
      <w:r w:rsidRPr="00917D0B">
        <w:rPr>
          <w:rFonts w:ascii="Arial" w:hAnsi="Arial" w:cs="Arial"/>
          <w:color w:val="000000"/>
          <w:sz w:val="18"/>
          <w:szCs w:val="18"/>
        </w:rPr>
        <w:t xml:space="preserve"> V záujme zjednodušenia evidencie možno v organizáciách s rozdielnym týždenným pracovným časom na rôznych pracoviskách v prípade, že jeden typ týždenného pracovného času (napr. 40 alebo 38 a 3/4 alebo 37 a 1/2 hod.) výrazne prevláda, použiť pre prepočet všetkých zamestnancov v celej organizácii prevažujúci týždenný pracovný čas.   </w:t>
      </w:r>
    </w:p>
    <w:p w14:paraId="2E69FF13"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i/>
          <w:iCs/>
          <w:color w:val="000000"/>
          <w:sz w:val="19"/>
          <w:szCs w:val="19"/>
        </w:rPr>
        <w:t>Príklad:</w:t>
      </w:r>
      <w:r w:rsidRPr="00A56947">
        <w:rPr>
          <w:rFonts w:ascii="Arial" w:hAnsi="Arial" w:cs="Arial"/>
          <w:i/>
          <w:iCs/>
          <w:color w:val="000000"/>
          <w:sz w:val="19"/>
          <w:szCs w:val="19"/>
        </w:rPr>
        <w:t xml:space="preserve"> Týždenný pracovný čas v organizácii je 40 hodín. Priemerný evidenčný počet zamestnancov v organizácii bol v sledovanom období 25 zamestnancov, kde 10 osôb pracovalo na plný pracovný čas; 3 osoby po 20 hod. na kratší pracovný čas; 3 zamestnanci z vážnych prevádzkových dôvodov nepracovali každodenne, ale len 4 dni t.j. 32. hod.; 3 zamestnanci vykonávali prácu len príležitostne po 2 hod., 3 zamestnanci vo veku do 16 rokov mali zo zákona stanovený len 30 hodinový pracovný týždeň a 3 zamestnanci mali ďalší pracovný pomer na 5 hodín. Údaje sa dosadia do vyššie uvedeného vzorca </w:t>
      </w:r>
      <w:r w:rsidR="00917D0B">
        <w:rPr>
          <w:rFonts w:ascii="Arial" w:hAnsi="Arial" w:cs="Arial"/>
          <w:i/>
          <w:iCs/>
          <w:color w:val="000000"/>
          <w:sz w:val="19"/>
          <w:szCs w:val="19"/>
        </w:rPr>
        <w:br/>
      </w:r>
      <w:r w:rsidRPr="00A56947">
        <w:rPr>
          <w:rFonts w:ascii="Arial" w:hAnsi="Arial" w:cs="Arial"/>
          <w:i/>
          <w:iCs/>
          <w:color w:val="000000"/>
          <w:sz w:val="19"/>
          <w:szCs w:val="19"/>
        </w:rPr>
        <w:t>PP =A + ( B/C ) a vypočíta sa priemerný evidenčný počet zamestnancov prepočítaných na plne zamestnaných.</w:t>
      </w:r>
      <w:r w:rsidRPr="00A56947">
        <w:rPr>
          <w:rFonts w:ascii="Arial" w:hAnsi="Arial" w:cs="Arial"/>
          <w:color w:val="000000"/>
          <w:sz w:val="19"/>
          <w:szCs w:val="19"/>
        </w:rPr>
        <w:t xml:space="preserve">  </w:t>
      </w:r>
    </w:p>
    <w:p w14:paraId="336B4748"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w:t>
      </w:r>
    </w:p>
    <w:p w14:paraId="359A64A8"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i/>
          <w:iCs/>
          <w:color w:val="000000"/>
          <w:sz w:val="19"/>
          <w:szCs w:val="19"/>
        </w:rPr>
        <w:lastRenderedPageBreak/>
        <w:t>Výpočet PP</w:t>
      </w:r>
      <w:r w:rsidRPr="00A56947">
        <w:rPr>
          <w:rFonts w:ascii="Arial" w:hAnsi="Arial" w:cs="Arial"/>
          <w:i/>
          <w:iCs/>
          <w:color w:val="000000"/>
          <w:sz w:val="19"/>
          <w:szCs w:val="19"/>
        </w:rPr>
        <w:t xml:space="preserve"> =  10 + ((3x20) + (3x32) + (3x2) + (3x30) + (3x5)) / 40 = 10 + 267 / 40 = 10 + 6,675 = 16,7</w:t>
      </w:r>
      <w:r w:rsidRPr="00A56947">
        <w:rPr>
          <w:rFonts w:ascii="Arial" w:hAnsi="Arial" w:cs="Arial"/>
          <w:color w:val="000000"/>
          <w:sz w:val="19"/>
          <w:szCs w:val="19"/>
        </w:rPr>
        <w:t xml:space="preserve">  </w:t>
      </w:r>
    </w:p>
    <w:p w14:paraId="7F145027"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w:t>
      </w:r>
    </w:p>
    <w:p w14:paraId="4953E12D"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i/>
          <w:iCs/>
          <w:color w:val="000000"/>
          <w:sz w:val="19"/>
          <w:szCs w:val="19"/>
        </w:rPr>
        <w:t xml:space="preserve">Takto vypočítaný priemerný evidenčný počet zamestnancov prepočítaný na plne zamestnaných (PP=16,7) sa vykáže v riadku 1 na 1 desatinné miesto. </w:t>
      </w:r>
      <w:r w:rsidRPr="00A56947">
        <w:rPr>
          <w:rFonts w:ascii="Arial" w:hAnsi="Arial" w:cs="Arial"/>
          <w:color w:val="000000"/>
          <w:sz w:val="19"/>
          <w:szCs w:val="19"/>
        </w:rPr>
        <w:t xml:space="preserve">  </w:t>
      </w:r>
    </w:p>
    <w:p w14:paraId="31F262AD" w14:textId="77777777" w:rsidR="00917D0B" w:rsidRPr="00917D0B" w:rsidRDefault="00917D0B" w:rsidP="00D3072C">
      <w:pPr>
        <w:widowControl w:val="0"/>
        <w:autoSpaceDE w:val="0"/>
        <w:autoSpaceDN w:val="0"/>
        <w:adjustRightInd w:val="0"/>
        <w:spacing w:after="0" w:line="240" w:lineRule="auto"/>
        <w:jc w:val="both"/>
        <w:rPr>
          <w:rFonts w:ascii="Arial" w:hAnsi="Arial" w:cs="Arial"/>
          <w:b/>
          <w:bCs/>
          <w:color w:val="000000"/>
          <w:sz w:val="10"/>
          <w:szCs w:val="10"/>
        </w:rPr>
      </w:pPr>
    </w:p>
    <w:p w14:paraId="3AC04CD5"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R.5</w:t>
      </w:r>
      <w:r w:rsidR="00D3072C" w:rsidRPr="00A56947">
        <w:rPr>
          <w:rFonts w:ascii="Arial" w:hAnsi="Arial" w:cs="Arial"/>
          <w:b/>
          <w:bCs/>
          <w:color w:val="000000"/>
          <w:sz w:val="19"/>
          <w:szCs w:val="19"/>
        </w:rPr>
        <w:t xml:space="preserve"> </w:t>
      </w:r>
      <w:r w:rsidRPr="00A56947">
        <w:rPr>
          <w:rFonts w:ascii="Arial" w:hAnsi="Arial" w:cs="Arial"/>
          <w:b/>
          <w:bCs/>
          <w:color w:val="000000"/>
          <w:sz w:val="19"/>
          <w:szCs w:val="19"/>
        </w:rPr>
        <w:t>Priemerný evidenčný počet žiakov (učňov) v období odbornej výuky vo fyzických osobách</w:t>
      </w:r>
      <w:r w:rsidRPr="00A56947">
        <w:rPr>
          <w:rFonts w:ascii="Arial" w:hAnsi="Arial" w:cs="Arial"/>
          <w:color w:val="000000"/>
          <w:sz w:val="19"/>
          <w:szCs w:val="19"/>
        </w:rPr>
        <w:t xml:space="preserve"> </w:t>
      </w:r>
      <w:r w:rsidRPr="00A56947">
        <w:rPr>
          <w:rFonts w:ascii="Arial" w:hAnsi="Arial" w:cs="Arial"/>
          <w:b/>
          <w:bCs/>
          <w:color w:val="000000"/>
          <w:sz w:val="19"/>
          <w:szCs w:val="19"/>
        </w:rPr>
        <w:t>(na 1 des. m.)</w:t>
      </w:r>
      <w:r w:rsidRPr="00A56947">
        <w:rPr>
          <w:rFonts w:ascii="Arial" w:hAnsi="Arial" w:cs="Arial"/>
          <w:color w:val="000000"/>
          <w:sz w:val="19"/>
          <w:szCs w:val="19"/>
        </w:rPr>
        <w:t xml:space="preserve"> uvedie sa priemerný evidenčný počet učňov, ktorí v danej organizácii vykonávali v sledovanom roku odbornú prax. Výpočet sa vykoná rovnakým spôsobom ako pri priemernom evidenčnom počet zamestnancov vo fyzických osobách </w:t>
      </w:r>
      <w:r w:rsidR="00D3072C" w:rsidRPr="00A56947">
        <w:rPr>
          <w:rFonts w:ascii="Arial" w:hAnsi="Arial" w:cs="Arial"/>
          <w:color w:val="000000"/>
          <w:sz w:val="19"/>
          <w:szCs w:val="19"/>
        </w:rPr>
        <w:br/>
      </w:r>
      <w:r w:rsidRPr="00A56947">
        <w:rPr>
          <w:rFonts w:ascii="Arial" w:hAnsi="Arial" w:cs="Arial"/>
          <w:color w:val="000000"/>
          <w:sz w:val="19"/>
          <w:szCs w:val="19"/>
        </w:rPr>
        <w:t>(r. 1).</w:t>
      </w:r>
    </w:p>
    <w:p w14:paraId="7E5053E1" w14:textId="77777777" w:rsidR="00917D0B" w:rsidRPr="00917D0B" w:rsidRDefault="00917D0B">
      <w:pPr>
        <w:widowControl w:val="0"/>
        <w:autoSpaceDE w:val="0"/>
        <w:autoSpaceDN w:val="0"/>
        <w:adjustRightInd w:val="0"/>
        <w:spacing w:after="0" w:line="240" w:lineRule="auto"/>
        <w:jc w:val="both"/>
        <w:rPr>
          <w:rFonts w:ascii="Arial" w:hAnsi="Arial" w:cs="Arial"/>
          <w:b/>
          <w:bCs/>
          <w:color w:val="000000"/>
          <w:sz w:val="10"/>
          <w:szCs w:val="10"/>
        </w:rPr>
      </w:pPr>
    </w:p>
    <w:p w14:paraId="6AAECA09"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R.6</w:t>
      </w:r>
      <w:r w:rsidRPr="00A56947">
        <w:rPr>
          <w:rFonts w:ascii="Arial" w:hAnsi="Arial" w:cs="Arial"/>
          <w:color w:val="000000"/>
          <w:sz w:val="19"/>
          <w:szCs w:val="19"/>
        </w:rPr>
        <w:t xml:space="preserve">  -  </w:t>
      </w:r>
      <w:r w:rsidRPr="00A56947">
        <w:rPr>
          <w:rFonts w:ascii="Arial" w:hAnsi="Arial" w:cs="Arial"/>
          <w:b/>
          <w:bCs/>
          <w:color w:val="000000"/>
          <w:sz w:val="19"/>
          <w:szCs w:val="19"/>
        </w:rPr>
        <w:t>Priemerný evidenčný</w:t>
      </w:r>
      <w:r w:rsidRPr="00A56947">
        <w:rPr>
          <w:rFonts w:ascii="Arial" w:hAnsi="Arial" w:cs="Arial"/>
          <w:color w:val="000000"/>
          <w:sz w:val="19"/>
          <w:szCs w:val="19"/>
        </w:rPr>
        <w:t xml:space="preserve"> </w:t>
      </w:r>
      <w:r w:rsidRPr="00A56947">
        <w:rPr>
          <w:rFonts w:ascii="Arial" w:hAnsi="Arial" w:cs="Arial"/>
          <w:b/>
          <w:bCs/>
          <w:color w:val="000000"/>
          <w:sz w:val="19"/>
          <w:szCs w:val="19"/>
        </w:rPr>
        <w:t>počet žiakov (učňov) prepočítaný na plne zamestnaných</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 </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(na 1 des. m.) </w:t>
      </w:r>
      <w:r w:rsidRPr="00A56947">
        <w:rPr>
          <w:rFonts w:ascii="Arial" w:hAnsi="Arial" w:cs="Arial"/>
          <w:color w:val="000000"/>
          <w:sz w:val="19"/>
          <w:szCs w:val="19"/>
        </w:rPr>
        <w:t>- prepočet sa vykoná na základe skutočne odpracovaných hodín podľa nasledujúceho vzorca:  </w:t>
      </w:r>
    </w:p>
    <w:p w14:paraId="4E89994E"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w:t>
      </w:r>
    </w:p>
    <w:p w14:paraId="0FCB1D9B"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Au = Bu / C, kde</w:t>
      </w:r>
      <w:r w:rsidRPr="00A56947">
        <w:rPr>
          <w:rFonts w:ascii="Arial" w:hAnsi="Arial" w:cs="Arial"/>
          <w:color w:val="000000"/>
          <w:sz w:val="19"/>
          <w:szCs w:val="19"/>
        </w:rPr>
        <w:t xml:space="preserve">  </w:t>
      </w:r>
    </w:p>
    <w:p w14:paraId="7E3B75BB"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w:t>
      </w:r>
    </w:p>
    <w:p w14:paraId="4A209080"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Au = priemerný počet žiakov (učňov) prepočítaný na plne zamestnaných, </w:t>
      </w:r>
    </w:p>
    <w:p w14:paraId="5E546B38"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Bu = súčin priemerného evidenčného počtu učňov vo fyzických osobách za sledované obdobie a priemerného počtu </w:t>
      </w:r>
    </w:p>
    <w:p w14:paraId="67A232AF"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skutočne odpracovaných hodín jedným žiakom (učňom) za týždeň,  </w:t>
      </w:r>
    </w:p>
    <w:p w14:paraId="547F60A1"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C = týždenný pracovný čas zavedený v organizácii - v závode, na pracovisku podľa kolektívnej zmluvy.  </w:t>
      </w:r>
    </w:p>
    <w:p w14:paraId="35AAE066"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w:t>
      </w:r>
    </w:p>
    <w:p w14:paraId="776F6FB6"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B. Odpracované hodiny</w:t>
      </w:r>
    </w:p>
    <w:p w14:paraId="091D7DF9"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R.7-9</w:t>
      </w:r>
      <w:r w:rsidR="00D3072C" w:rsidRPr="00A56947">
        <w:rPr>
          <w:rFonts w:ascii="Arial" w:hAnsi="Arial" w:cs="Arial"/>
          <w:b/>
          <w:bCs/>
          <w:color w:val="000000"/>
          <w:sz w:val="19"/>
          <w:szCs w:val="19"/>
        </w:rPr>
        <w:t xml:space="preserve"> </w:t>
      </w:r>
      <w:r w:rsidRPr="00A56947">
        <w:rPr>
          <w:rFonts w:ascii="Arial" w:hAnsi="Arial" w:cs="Arial"/>
          <w:b/>
          <w:bCs/>
          <w:color w:val="000000"/>
          <w:sz w:val="19"/>
          <w:szCs w:val="19"/>
        </w:rPr>
        <w:t xml:space="preserve">Počet odpracovaných hodín zamestnancami </w:t>
      </w:r>
      <w:r w:rsidRPr="00A56947">
        <w:rPr>
          <w:rFonts w:ascii="Arial" w:hAnsi="Arial" w:cs="Arial"/>
          <w:color w:val="000000"/>
          <w:sz w:val="19"/>
          <w:szCs w:val="19"/>
        </w:rPr>
        <w:t xml:space="preserve">- uvedie sa celkový počet hodín odpracovaných všetkými zamestnancami, a to ako v normálnom pracovnom čase, aj v nadčasoch. Započítava sa sem čas strávený na pracovnej ceste, za ktorý sa platí mzda, resp. náhrada mzdy. Započítava sa aj čas strávený na pracovisku, za ktorý síce nebola vykonávaná žiadna práca, napr. v dôsledku zastavenia strojov, nehôd alebo dočasného nedostatku práce, avšak za ktorý sa platí mzda v súlade s pracovnou zmluvou. Za odpracovaný čas je potrebné považovať aj </w:t>
      </w:r>
      <w:r w:rsidRPr="00A56947">
        <w:rPr>
          <w:rFonts w:ascii="Arial" w:hAnsi="Arial" w:cs="Arial"/>
          <w:b/>
          <w:bCs/>
          <w:color w:val="000000"/>
          <w:sz w:val="19"/>
          <w:szCs w:val="19"/>
        </w:rPr>
        <w:t xml:space="preserve"> </w:t>
      </w:r>
      <w:r w:rsidRPr="00A56947">
        <w:rPr>
          <w:rFonts w:ascii="Arial" w:hAnsi="Arial" w:cs="Arial"/>
          <w:b/>
          <w:bCs/>
          <w:color w:val="000000"/>
          <w:sz w:val="19"/>
          <w:szCs w:val="19"/>
          <w:u w:val="single"/>
        </w:rPr>
        <w:t>čas neaktívnej časti pracovnej</w:t>
      </w:r>
      <w:r w:rsidRPr="00A56947">
        <w:rPr>
          <w:rFonts w:ascii="Arial" w:hAnsi="Arial" w:cs="Arial"/>
          <w:b/>
          <w:bCs/>
          <w:color w:val="000000"/>
          <w:sz w:val="19"/>
          <w:szCs w:val="19"/>
        </w:rPr>
        <w:t xml:space="preserve"> </w:t>
      </w:r>
      <w:r w:rsidRPr="00A56947">
        <w:rPr>
          <w:rFonts w:ascii="Arial" w:hAnsi="Arial" w:cs="Arial"/>
          <w:b/>
          <w:bCs/>
          <w:color w:val="000000"/>
          <w:sz w:val="19"/>
          <w:szCs w:val="19"/>
          <w:u w:val="single"/>
        </w:rPr>
        <w:t>pohotovosti na pracovisku</w:t>
      </w:r>
      <w:r w:rsidRPr="00A56947">
        <w:rPr>
          <w:rFonts w:ascii="Arial" w:hAnsi="Arial" w:cs="Arial"/>
          <w:color w:val="000000"/>
          <w:sz w:val="19"/>
          <w:szCs w:val="19"/>
        </w:rPr>
        <w:t xml:space="preserve"> (§ 96 ods. 2 Zákonníka práce).</w:t>
      </w:r>
    </w:p>
    <w:p w14:paraId="4B767FD0" w14:textId="77777777" w:rsidR="000E1DFC" w:rsidRPr="00917D0B" w:rsidRDefault="000E1DFC">
      <w:pPr>
        <w:widowControl w:val="0"/>
        <w:autoSpaceDE w:val="0"/>
        <w:autoSpaceDN w:val="0"/>
        <w:adjustRightInd w:val="0"/>
        <w:spacing w:after="0" w:line="240" w:lineRule="auto"/>
        <w:jc w:val="both"/>
        <w:rPr>
          <w:rFonts w:ascii="Arial" w:hAnsi="Arial" w:cs="Arial"/>
          <w:color w:val="000000"/>
          <w:sz w:val="10"/>
          <w:szCs w:val="10"/>
        </w:rPr>
      </w:pPr>
      <w:r w:rsidRPr="00A56947">
        <w:rPr>
          <w:rFonts w:ascii="Arial" w:hAnsi="Arial" w:cs="Arial"/>
          <w:color w:val="000000"/>
          <w:sz w:val="19"/>
          <w:szCs w:val="19"/>
        </w:rPr>
        <w:t> </w:t>
      </w:r>
    </w:p>
    <w:p w14:paraId="1C123DE9"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xml:space="preserve">Ak organizácia uplatňuje </w:t>
      </w:r>
      <w:r w:rsidRPr="00A56947">
        <w:rPr>
          <w:rFonts w:ascii="Arial" w:hAnsi="Arial" w:cs="Arial"/>
          <w:b/>
          <w:bCs/>
          <w:color w:val="000000"/>
          <w:sz w:val="19"/>
          <w:szCs w:val="19"/>
        </w:rPr>
        <w:t>Konto pracovného času</w:t>
      </w:r>
      <w:r w:rsidRPr="00A56947">
        <w:rPr>
          <w:rFonts w:ascii="Arial" w:hAnsi="Arial" w:cs="Arial"/>
          <w:color w:val="000000"/>
          <w:sz w:val="19"/>
          <w:szCs w:val="19"/>
        </w:rPr>
        <w:t xml:space="preserve"> podľa § 87a Zákonníka práce, za výkon práce v príslušnom týždni sa považuje čas, ktorý zodpovedá </w:t>
      </w:r>
      <w:r w:rsidRPr="00A56947">
        <w:rPr>
          <w:rFonts w:ascii="Arial" w:hAnsi="Arial" w:cs="Arial"/>
          <w:color w:val="000000"/>
          <w:sz w:val="19"/>
          <w:szCs w:val="19"/>
          <w:u w:val="single"/>
        </w:rPr>
        <w:t>ustanovenému týždennému pracovnému času zamestnanca.</w:t>
      </w:r>
      <w:r w:rsidRPr="00A56947">
        <w:rPr>
          <w:rFonts w:ascii="Arial" w:hAnsi="Arial" w:cs="Arial"/>
          <w:color w:val="000000"/>
          <w:sz w:val="19"/>
          <w:szCs w:val="19"/>
        </w:rPr>
        <w:t xml:space="preserve"> Do </w:t>
      </w:r>
      <w:r w:rsidRPr="00A56947">
        <w:rPr>
          <w:rFonts w:ascii="Arial" w:hAnsi="Arial" w:cs="Arial"/>
          <w:b/>
          <w:bCs/>
          <w:color w:val="000000"/>
          <w:sz w:val="19"/>
          <w:szCs w:val="19"/>
        </w:rPr>
        <w:t>počtu odpracovaných hodín zamestnancami</w:t>
      </w:r>
      <w:r w:rsidRPr="00A56947">
        <w:rPr>
          <w:rFonts w:ascii="Arial" w:hAnsi="Arial" w:cs="Arial"/>
          <w:color w:val="000000"/>
          <w:sz w:val="19"/>
          <w:szCs w:val="19"/>
        </w:rPr>
        <w:t xml:space="preserve"> sa zahrnie počet hodín zodpovedajúcich ustanovenému týždennému pracovnému času zamestnanca v prepočte podľa dní, v ktorých sa v pracovnom týždni uplatňovalo konto pracovného času zamestnanca.</w:t>
      </w:r>
    </w:p>
    <w:p w14:paraId="02DDC3FA"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xml:space="preserve">Do odpracovaného času </w:t>
      </w:r>
      <w:r w:rsidRPr="00A56947">
        <w:rPr>
          <w:rFonts w:ascii="Arial" w:hAnsi="Arial" w:cs="Arial"/>
          <w:b/>
          <w:bCs/>
          <w:color w:val="000000"/>
          <w:sz w:val="19"/>
          <w:szCs w:val="19"/>
        </w:rPr>
        <w:t>sa nezapočítavajú poskytnuté prestávky na jedenie a oddych</w:t>
      </w:r>
      <w:r w:rsidRPr="00A56947">
        <w:rPr>
          <w:rFonts w:ascii="Arial" w:hAnsi="Arial" w:cs="Arial"/>
          <w:color w:val="000000"/>
          <w:sz w:val="19"/>
          <w:szCs w:val="19"/>
        </w:rPr>
        <w:t xml:space="preserve"> podľa § 91 Zákonníka práce, čas strávený cestovaním medzi bydliskom a pracoviskom a tiež zaplatený, avšak neodpracovaný čas ako napr. dovolenka, sviatky, ďalej doba pracovnej neschopnosti, ošetrovania člena rodiny a pod., ako aj neodpracovaný čas z vážnych prevádzkových dôvodov organizácie, prípadne zavedenia osobitného režimu v organizácii (pre nedostatok práce, odbytové ťažkosti a pod.), kedy je po dohode so zamestnancami poskytovaná napr. 60 %-ná náhrada mzdy.</w:t>
      </w:r>
    </w:p>
    <w:p w14:paraId="10B4075E"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Pri vykazovaní počtu odpracovaných hodín za pedagogických zamestnancov, pre ktorých je stanovená miera vyučovacej povinnosti v priebehu týždňa spravidla na 19 - 21 základných vyučovacích hodín sa postupuje rovnako ako pri ostatných zamestnancoch v rozpočtovej sfére. Stanovený týždenný pracovný čas pre vlastných zamestnancov - učiteľov je potrebné vykazovať ako 40 hod. pracovný úväzok v týždni, resp.- 8 hodín za každý odpracovaný deň (bez ohľadu na rozvrhnutie vyučovacích hodín v jednotlivých dňoch týždňa). Za externých učiteľov, v prípade že sú odmeňovaní z miezd organizácie (školy) a zahŕňaní do evidenčného počtu zamestnancov, vykáže sa iba počet skutočne odpracovaných hodín za sledované obdobie.  </w:t>
      </w:r>
    </w:p>
    <w:p w14:paraId="658B67CE"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V kategórii zamestnancov, ktorí majú nepravidelne rozvrhnutý pracovný čas v priebehu dňa, resp. týždňa (napr. zamestnanci v umeleckých profesiách) vykáže sa počet skutočne odpracovaných hodín za príslušné sledované obdobie.</w:t>
      </w:r>
    </w:p>
    <w:p w14:paraId="301A45B2" w14:textId="77777777" w:rsidR="000E1DFC" w:rsidRPr="00C168CA" w:rsidRDefault="000E1DFC">
      <w:pPr>
        <w:widowControl w:val="0"/>
        <w:autoSpaceDE w:val="0"/>
        <w:autoSpaceDN w:val="0"/>
        <w:adjustRightInd w:val="0"/>
        <w:spacing w:after="0" w:line="240" w:lineRule="auto"/>
        <w:jc w:val="both"/>
        <w:rPr>
          <w:rFonts w:ascii="Arial" w:hAnsi="Arial" w:cs="Arial"/>
          <w:b/>
          <w:bCs/>
          <w:color w:val="000000"/>
          <w:sz w:val="10"/>
          <w:szCs w:val="10"/>
        </w:rPr>
      </w:pPr>
      <w:r w:rsidRPr="00A56947">
        <w:rPr>
          <w:rFonts w:ascii="Arial" w:hAnsi="Arial" w:cs="Arial"/>
          <w:b/>
          <w:bCs/>
          <w:color w:val="000000"/>
          <w:sz w:val="19"/>
          <w:szCs w:val="19"/>
        </w:rPr>
        <w:t> </w:t>
      </w:r>
    </w:p>
    <w:p w14:paraId="7AF07ACD"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C. Platené hodiny</w:t>
      </w:r>
      <w:r w:rsidRPr="00A56947">
        <w:rPr>
          <w:rFonts w:ascii="Arial" w:hAnsi="Arial" w:cs="Arial"/>
          <w:color w:val="000000"/>
          <w:sz w:val="19"/>
          <w:szCs w:val="19"/>
        </w:rPr>
        <w:t xml:space="preserve">  </w:t>
      </w:r>
    </w:p>
    <w:p w14:paraId="76A41310"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R.11-13</w:t>
      </w:r>
      <w:r w:rsidR="00D3072C" w:rsidRPr="00A56947">
        <w:rPr>
          <w:rFonts w:ascii="Arial" w:hAnsi="Arial" w:cs="Arial"/>
          <w:b/>
          <w:bCs/>
          <w:color w:val="000000"/>
          <w:sz w:val="19"/>
          <w:szCs w:val="19"/>
        </w:rPr>
        <w:t xml:space="preserve"> </w:t>
      </w:r>
      <w:r w:rsidRPr="00A56947">
        <w:rPr>
          <w:rFonts w:ascii="Arial" w:hAnsi="Arial" w:cs="Arial"/>
          <w:b/>
          <w:bCs/>
          <w:color w:val="000000"/>
          <w:sz w:val="19"/>
          <w:szCs w:val="19"/>
        </w:rPr>
        <w:t>Počet hodín platených zamestnancom</w:t>
      </w:r>
      <w:r w:rsidRPr="00A56947">
        <w:rPr>
          <w:rFonts w:ascii="Arial" w:hAnsi="Arial" w:cs="Arial"/>
          <w:color w:val="000000"/>
          <w:sz w:val="19"/>
          <w:szCs w:val="19"/>
        </w:rPr>
        <w:t xml:space="preserve"> - predstavujú celkový počet hodín platených zamestnancom pracujúcim na plný alebo kratší pracovný čas za rok.  </w:t>
      </w:r>
    </w:p>
    <w:p w14:paraId="0F7C521D"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Do platených hodín sa započítavajú:  </w:t>
      </w:r>
    </w:p>
    <w:p w14:paraId="2F66DB68"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skutočne odpracované hodiny v určenom pracovnom čase  a v nadčase,  </w:t>
      </w:r>
    </w:p>
    <w:p w14:paraId="17FBF974" w14:textId="77777777" w:rsidR="000E1DFC" w:rsidRPr="00C168CA" w:rsidRDefault="000E1DFC">
      <w:pPr>
        <w:widowControl w:val="0"/>
        <w:autoSpaceDE w:val="0"/>
        <w:autoSpaceDN w:val="0"/>
        <w:adjustRightInd w:val="0"/>
        <w:spacing w:after="0" w:line="240" w:lineRule="auto"/>
        <w:jc w:val="both"/>
        <w:rPr>
          <w:rFonts w:ascii="Arial" w:hAnsi="Arial" w:cs="Arial"/>
          <w:color w:val="000000"/>
          <w:sz w:val="10"/>
          <w:szCs w:val="10"/>
        </w:rPr>
      </w:pPr>
      <w:r w:rsidRPr="00A56947">
        <w:rPr>
          <w:rFonts w:ascii="Arial" w:hAnsi="Arial" w:cs="Arial"/>
          <w:color w:val="000000"/>
          <w:sz w:val="19"/>
          <w:szCs w:val="19"/>
        </w:rPr>
        <w:t>- zaplatený, avšak neodpracovaný čas napr. z dôvodu dovolenky (§ 116 Zákonníka práce), sviatkov (§ 122 Zákonníka práce), osobných prekážok v práci (§ 141 Zákonníka práce), prekážok na strane zamestnávateľa (§ 142 Zákonníka práce), úkonov vo všeobecnom záujme (§ 137 Zákonníka práce), štúdia popri zamestnaní a ďalšieho vzdelávania (§ 140 Zákonníka práce) a pod.  </w:t>
      </w:r>
    </w:p>
    <w:p w14:paraId="389D945C"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w:t>
      </w:r>
      <w:r w:rsidRPr="00A56947">
        <w:rPr>
          <w:rFonts w:ascii="Arial" w:hAnsi="Arial" w:cs="Arial"/>
          <w:b/>
          <w:bCs/>
          <w:color w:val="000000"/>
          <w:sz w:val="19"/>
          <w:szCs w:val="19"/>
        </w:rPr>
        <w:t>D. Úplné náklady práce</w:t>
      </w:r>
      <w:r w:rsidRPr="00A56947">
        <w:rPr>
          <w:rFonts w:ascii="Arial" w:hAnsi="Arial" w:cs="Arial"/>
          <w:color w:val="000000"/>
          <w:sz w:val="19"/>
          <w:szCs w:val="19"/>
        </w:rPr>
        <w:t xml:space="preserve">  </w:t>
      </w:r>
    </w:p>
    <w:p w14:paraId="10515043" w14:textId="77777777" w:rsidR="000E1DFC" w:rsidRPr="00A56947"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color w:val="000000"/>
          <w:sz w:val="19"/>
          <w:szCs w:val="19"/>
        </w:rPr>
        <w:t xml:space="preserve">Čiastky, ktoré sa majú vykazovať, predstavujú náklady hradené zamestnávateľom na pracovné sily. V sledovanom období sa uvádzajú aj čiastky, ktoré sú odmenou za prácu vykonanú v predchádzajúcich obdobiach, príp. odmenou za výsledky dosiahnuté v predchádzajúcich obdobiach, alebo čiastkou za predchádzajúce obdobie dodatočne priznanou (vybavené reklamácie miezd a platov, náhrada za nevyčerpanú dovolenku a pod.). Príslušné čiastky v mzdových údajoch vykazuje vždy tá organizácia, ktorá ich vyplatila. Refundované čiastky zahŕňa do mzdových údajov tá organizácia, ktorá vykonáva refundáciu. Ak organizácia vypláca mzdy alebo platy čiastočne, alebo úplne v inej ako spoločnej európskej mene, zahŕňa do mzdových údajov aj tieto čiastky prepočítané na </w:t>
      </w:r>
      <w:r w:rsidRPr="00A56947">
        <w:rPr>
          <w:rFonts w:ascii="Arial" w:hAnsi="Arial" w:cs="Arial"/>
          <w:b/>
          <w:bCs/>
          <w:color w:val="000000"/>
          <w:sz w:val="19"/>
          <w:szCs w:val="19"/>
        </w:rPr>
        <w:t>EUR</w:t>
      </w:r>
      <w:r w:rsidRPr="00A56947">
        <w:rPr>
          <w:rFonts w:ascii="Arial" w:hAnsi="Arial" w:cs="Arial"/>
          <w:color w:val="000000"/>
          <w:sz w:val="19"/>
          <w:szCs w:val="19"/>
        </w:rPr>
        <w:t xml:space="preserve"> podľa platného kurzu.</w:t>
      </w:r>
      <w:r w:rsidR="00917D0B">
        <w:rPr>
          <w:rFonts w:ascii="Arial" w:hAnsi="Arial" w:cs="Arial"/>
          <w:color w:val="000000"/>
          <w:sz w:val="19"/>
          <w:szCs w:val="19"/>
        </w:rPr>
        <w:t xml:space="preserve"> </w:t>
      </w:r>
      <w:r w:rsidRPr="00A56947">
        <w:rPr>
          <w:rFonts w:ascii="Arial" w:hAnsi="Arial" w:cs="Arial"/>
          <w:color w:val="000000"/>
          <w:sz w:val="19"/>
          <w:szCs w:val="19"/>
        </w:rPr>
        <w:t xml:space="preserve">Náklady budú vykázané v </w:t>
      </w:r>
      <w:r w:rsidRPr="00A56947">
        <w:rPr>
          <w:rFonts w:ascii="Arial" w:hAnsi="Arial" w:cs="Arial"/>
          <w:b/>
          <w:bCs/>
          <w:color w:val="000000"/>
          <w:sz w:val="19"/>
          <w:szCs w:val="19"/>
        </w:rPr>
        <w:t>EUR</w:t>
      </w:r>
      <w:r w:rsidRPr="00A56947">
        <w:rPr>
          <w:rFonts w:ascii="Arial" w:hAnsi="Arial" w:cs="Arial"/>
          <w:color w:val="000000"/>
          <w:sz w:val="19"/>
          <w:szCs w:val="19"/>
        </w:rPr>
        <w:t xml:space="preserve"> (bez desatinných miest). Každá položka nákladov má byť uvedená iba raz.</w:t>
      </w:r>
    </w:p>
    <w:p w14:paraId="1A80CEB8" w14:textId="77777777" w:rsidR="00C168CA" w:rsidRPr="00C168CA" w:rsidRDefault="000E1DFC" w:rsidP="00D3072C">
      <w:pPr>
        <w:widowControl w:val="0"/>
        <w:autoSpaceDE w:val="0"/>
        <w:autoSpaceDN w:val="0"/>
        <w:adjustRightInd w:val="0"/>
        <w:spacing w:after="0" w:line="240" w:lineRule="auto"/>
        <w:jc w:val="both"/>
        <w:rPr>
          <w:rFonts w:ascii="Arial" w:hAnsi="Arial" w:cs="Arial"/>
          <w:color w:val="000000"/>
          <w:sz w:val="10"/>
          <w:szCs w:val="10"/>
        </w:rPr>
      </w:pPr>
      <w:r w:rsidRPr="00A56947">
        <w:rPr>
          <w:rFonts w:ascii="Arial" w:hAnsi="Arial" w:cs="Arial"/>
          <w:color w:val="000000"/>
          <w:sz w:val="19"/>
          <w:szCs w:val="19"/>
        </w:rPr>
        <w:t> </w:t>
      </w:r>
    </w:p>
    <w:p w14:paraId="5A871B0B"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R.15</w:t>
      </w:r>
      <w:r w:rsidR="00D3072C" w:rsidRPr="00A56947">
        <w:rPr>
          <w:rFonts w:ascii="Arial" w:hAnsi="Arial" w:cs="Arial"/>
          <w:b/>
          <w:bCs/>
          <w:color w:val="000000"/>
          <w:sz w:val="19"/>
          <w:szCs w:val="19"/>
        </w:rPr>
        <w:t xml:space="preserve"> </w:t>
      </w:r>
      <w:r w:rsidRPr="00A56947">
        <w:rPr>
          <w:rFonts w:ascii="Arial" w:hAnsi="Arial" w:cs="Arial"/>
          <w:b/>
          <w:bCs/>
          <w:color w:val="000000"/>
          <w:sz w:val="19"/>
          <w:szCs w:val="19"/>
        </w:rPr>
        <w:t xml:space="preserve">Základné (tarifné) mzdy za prácu spolu </w:t>
      </w:r>
      <w:r w:rsidRPr="00A56947">
        <w:rPr>
          <w:rFonts w:ascii="Arial" w:hAnsi="Arial" w:cs="Arial"/>
          <w:color w:val="000000"/>
          <w:sz w:val="19"/>
          <w:szCs w:val="19"/>
        </w:rPr>
        <w:t xml:space="preserve">- súčet peňažných platieb vlastným zamestnancom splatných v mesačných </w:t>
      </w:r>
      <w:r w:rsidRPr="00A56947">
        <w:rPr>
          <w:rFonts w:ascii="Arial" w:hAnsi="Arial" w:cs="Arial"/>
          <w:color w:val="000000"/>
          <w:sz w:val="19"/>
          <w:szCs w:val="19"/>
        </w:rPr>
        <w:lastRenderedPageBreak/>
        <w:t>termínoch. Spravidla ide o základné mzdy stanovené podľa mzdových predpisov pre odmeňovanie zamestnancov v úkolových a časových mzdách, vrátane základných zložiek zmluvných platov (mzdový a platový taríf) a miezd za nadčasy. Pokiaľ zmluvné platy nemajú členenie na základnú a pohyblivú zložku, zahŕňajú sa spolu.</w:t>
      </w:r>
    </w:p>
    <w:p w14:paraId="0C2569AA" w14:textId="77777777" w:rsidR="00D3072C" w:rsidRPr="00917D0B" w:rsidRDefault="00D3072C">
      <w:pPr>
        <w:widowControl w:val="0"/>
        <w:autoSpaceDE w:val="0"/>
        <w:autoSpaceDN w:val="0"/>
        <w:adjustRightInd w:val="0"/>
        <w:spacing w:after="0" w:line="240" w:lineRule="auto"/>
        <w:jc w:val="both"/>
        <w:rPr>
          <w:rFonts w:ascii="Arial" w:hAnsi="Arial" w:cs="Arial"/>
          <w:b/>
          <w:bCs/>
          <w:color w:val="000000"/>
          <w:sz w:val="10"/>
          <w:szCs w:val="10"/>
        </w:rPr>
      </w:pPr>
    </w:p>
    <w:p w14:paraId="12534B1E"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R.16Mzdy v určenom pracovnom čase</w:t>
      </w:r>
      <w:r w:rsidRPr="00A56947">
        <w:rPr>
          <w:rFonts w:ascii="Arial" w:hAnsi="Arial" w:cs="Arial"/>
          <w:color w:val="000000"/>
          <w:sz w:val="19"/>
          <w:szCs w:val="19"/>
        </w:rPr>
        <w:t xml:space="preserve"> - základné mzdy za prácu, ktorú zamestnanec vykonal v pracovnom pomere v rámci určeného pracovného času.</w:t>
      </w:r>
    </w:p>
    <w:p w14:paraId="207585C2" w14:textId="77777777" w:rsidR="00D3072C" w:rsidRPr="00917D0B" w:rsidRDefault="00D3072C">
      <w:pPr>
        <w:widowControl w:val="0"/>
        <w:autoSpaceDE w:val="0"/>
        <w:autoSpaceDN w:val="0"/>
        <w:adjustRightInd w:val="0"/>
        <w:spacing w:after="0" w:line="240" w:lineRule="auto"/>
        <w:jc w:val="both"/>
        <w:rPr>
          <w:rFonts w:ascii="Arial" w:hAnsi="Arial" w:cs="Arial"/>
          <w:b/>
          <w:bCs/>
          <w:color w:val="000000"/>
          <w:sz w:val="10"/>
          <w:szCs w:val="10"/>
        </w:rPr>
      </w:pPr>
    </w:p>
    <w:p w14:paraId="57991E5E"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 xml:space="preserve">R.17Mzdy za nadčasy </w:t>
      </w:r>
      <w:r w:rsidRPr="00A56947">
        <w:rPr>
          <w:rFonts w:ascii="Arial" w:hAnsi="Arial" w:cs="Arial"/>
          <w:color w:val="000000"/>
          <w:sz w:val="19"/>
          <w:szCs w:val="19"/>
        </w:rPr>
        <w:t>- objem peňažných zvýšení nad úroveň dosiahnutej mzdy (podľa § 121 Zákonníka práce, vnútorných mzdových predpisov alebo kolektívnej zmluvy), ktoré sú vyplácané vlastným zamestnancom za prácu vykonanú nad rámec určeného pracovného času. Príplatky za nadčasy, ktoré sú riešené formou paušálneho zvýšenia mzdových taríf, sa v tejto položke neuvádzajú.</w:t>
      </w:r>
    </w:p>
    <w:p w14:paraId="282EF383" w14:textId="77777777" w:rsidR="00D3072C" w:rsidRPr="00917D0B" w:rsidRDefault="00D3072C">
      <w:pPr>
        <w:widowControl w:val="0"/>
        <w:autoSpaceDE w:val="0"/>
        <w:autoSpaceDN w:val="0"/>
        <w:adjustRightInd w:val="0"/>
        <w:spacing w:after="0" w:line="240" w:lineRule="auto"/>
        <w:jc w:val="both"/>
        <w:rPr>
          <w:rFonts w:ascii="Arial" w:hAnsi="Arial" w:cs="Arial"/>
          <w:b/>
          <w:bCs/>
          <w:color w:val="000000"/>
          <w:sz w:val="10"/>
          <w:szCs w:val="10"/>
        </w:rPr>
      </w:pPr>
    </w:p>
    <w:p w14:paraId="2C40A9A1"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R.18</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Prémie a odmeny spolu </w:t>
      </w:r>
      <w:r w:rsidRPr="00A56947">
        <w:rPr>
          <w:rFonts w:ascii="Arial" w:hAnsi="Arial" w:cs="Arial"/>
          <w:color w:val="000000"/>
          <w:sz w:val="19"/>
          <w:szCs w:val="19"/>
        </w:rPr>
        <w:t>- súčet nadtarifných zložiek mzdy alebo iných zložiek mzdy dohodnutých v pracovnej zmluve alebo inej zmluve (napr. vyplývajúce zo Zákonníka práce). Ich výška sa stanovuje v závislosti na výkone, plnení uložených úloh (odmeny) a splnení hodnotiacich ukazovateľov (prémie). Zahŕňajú sa prémie a odmeny vyplácané v pravidelných, vopred dohodnutých termínoch (mesačne, štvrťročne, ročne).</w:t>
      </w:r>
    </w:p>
    <w:p w14:paraId="47B85271" w14:textId="77777777" w:rsidR="00D3072C" w:rsidRPr="00917D0B" w:rsidRDefault="00D3072C">
      <w:pPr>
        <w:widowControl w:val="0"/>
        <w:autoSpaceDE w:val="0"/>
        <w:autoSpaceDN w:val="0"/>
        <w:adjustRightInd w:val="0"/>
        <w:spacing w:after="0" w:line="240" w:lineRule="auto"/>
        <w:jc w:val="both"/>
        <w:rPr>
          <w:rFonts w:ascii="Arial" w:hAnsi="Arial" w:cs="Arial"/>
          <w:b/>
          <w:bCs/>
          <w:color w:val="000000"/>
          <w:sz w:val="10"/>
          <w:szCs w:val="10"/>
        </w:rPr>
      </w:pPr>
    </w:p>
    <w:p w14:paraId="053F816F"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R.21</w:t>
      </w:r>
      <w:r w:rsidR="00D3072C" w:rsidRPr="00A56947">
        <w:rPr>
          <w:rFonts w:ascii="Arial" w:hAnsi="Arial" w:cs="Arial"/>
          <w:b/>
          <w:bCs/>
          <w:color w:val="000000"/>
          <w:sz w:val="19"/>
          <w:szCs w:val="19"/>
        </w:rPr>
        <w:t xml:space="preserve"> </w:t>
      </w:r>
      <w:r w:rsidRPr="00A56947">
        <w:rPr>
          <w:rFonts w:ascii="Arial" w:hAnsi="Arial" w:cs="Arial"/>
          <w:b/>
          <w:bCs/>
          <w:color w:val="000000"/>
          <w:sz w:val="19"/>
          <w:szCs w:val="19"/>
        </w:rPr>
        <w:t xml:space="preserve">Príplatky a doplatky, mzdové zvýhodnenia </w:t>
      </w:r>
      <w:r w:rsidRPr="00A56947">
        <w:rPr>
          <w:rFonts w:ascii="Arial" w:hAnsi="Arial" w:cs="Arial"/>
          <w:color w:val="000000"/>
          <w:sz w:val="19"/>
          <w:szCs w:val="19"/>
        </w:rPr>
        <w:t xml:space="preserve">- mzdové zvýhodnenia za prácu vo sviatok (§ 122 Zákonníka práce), za nočnú prácu (§ 123 Zákonníka práce), za prácu v sťaženom a zdraviu škodlivom pracovnom prostredí (§ 124 Zákonníka práce), ktoré sú vyplácané podľa mzdového predpisu alebo kolektívnej zmluvy, a nie sú zahrnuté do tarifných miezd. </w:t>
      </w:r>
    </w:p>
    <w:p w14:paraId="705544A1" w14:textId="77777777" w:rsidR="00D3072C" w:rsidRPr="00917D0B" w:rsidRDefault="00D3072C">
      <w:pPr>
        <w:widowControl w:val="0"/>
        <w:autoSpaceDE w:val="0"/>
        <w:autoSpaceDN w:val="0"/>
        <w:adjustRightInd w:val="0"/>
        <w:spacing w:after="0" w:line="240" w:lineRule="auto"/>
        <w:jc w:val="both"/>
        <w:rPr>
          <w:rFonts w:ascii="Arial" w:hAnsi="Arial" w:cs="Arial"/>
          <w:b/>
          <w:bCs/>
          <w:color w:val="000000"/>
          <w:sz w:val="10"/>
          <w:szCs w:val="10"/>
        </w:rPr>
      </w:pPr>
    </w:p>
    <w:p w14:paraId="1236D55E"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R.22</w:t>
      </w:r>
      <w:r w:rsidR="00D3072C" w:rsidRPr="00A56947">
        <w:rPr>
          <w:rFonts w:ascii="Arial" w:hAnsi="Arial" w:cs="Arial"/>
          <w:b/>
          <w:bCs/>
          <w:color w:val="000000"/>
          <w:sz w:val="19"/>
          <w:szCs w:val="19"/>
        </w:rPr>
        <w:t xml:space="preserve"> </w:t>
      </w:r>
      <w:r w:rsidRPr="00A56947">
        <w:rPr>
          <w:rFonts w:ascii="Arial" w:hAnsi="Arial" w:cs="Arial"/>
          <w:b/>
          <w:bCs/>
          <w:color w:val="000000"/>
          <w:sz w:val="19"/>
          <w:szCs w:val="19"/>
        </w:rPr>
        <w:t xml:space="preserve">Naturálne mzdy </w:t>
      </w:r>
      <w:r w:rsidRPr="00A56947">
        <w:rPr>
          <w:rFonts w:ascii="Arial" w:hAnsi="Arial" w:cs="Arial"/>
          <w:color w:val="000000"/>
          <w:sz w:val="19"/>
          <w:szCs w:val="19"/>
        </w:rPr>
        <w:t>- v peňažnej forme vyjadrený objem poskytnutých prostriedkov, ktorými zamestnávateľ hradí časť dohodnutých príjmov v naturálnej podobe (podľa § 127 Zákonníka práce, vnútorných mzdových predpisov alebo kolektívnej zmluvy). Nevykazujú sa osobitne, ak sú súčasťou základných (tarifných) miezd.</w:t>
      </w:r>
    </w:p>
    <w:p w14:paraId="5CA43ACF" w14:textId="77777777" w:rsidR="00917D0B" w:rsidRPr="00917D0B" w:rsidRDefault="00917D0B" w:rsidP="00D3072C">
      <w:pPr>
        <w:widowControl w:val="0"/>
        <w:autoSpaceDE w:val="0"/>
        <w:autoSpaceDN w:val="0"/>
        <w:adjustRightInd w:val="0"/>
        <w:spacing w:after="0" w:line="240" w:lineRule="auto"/>
        <w:jc w:val="both"/>
        <w:rPr>
          <w:rFonts w:ascii="Arial" w:hAnsi="Arial" w:cs="Arial"/>
          <w:b/>
          <w:bCs/>
          <w:color w:val="000000"/>
          <w:sz w:val="10"/>
          <w:szCs w:val="10"/>
        </w:rPr>
      </w:pPr>
    </w:p>
    <w:p w14:paraId="2370F1DD"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R.23</w:t>
      </w:r>
      <w:r w:rsidRPr="00A56947">
        <w:rPr>
          <w:rFonts w:ascii="Arial" w:hAnsi="Arial" w:cs="Arial"/>
          <w:color w:val="000000"/>
          <w:sz w:val="19"/>
          <w:szCs w:val="19"/>
        </w:rPr>
        <w:t xml:space="preserve"> </w:t>
      </w:r>
      <w:r w:rsidRPr="00A56947">
        <w:rPr>
          <w:rFonts w:ascii="Arial" w:hAnsi="Arial" w:cs="Arial"/>
          <w:b/>
          <w:bCs/>
          <w:color w:val="000000"/>
          <w:sz w:val="19"/>
          <w:szCs w:val="19"/>
        </w:rPr>
        <w:t>Nepravidelné odmeny</w:t>
      </w:r>
      <w:r w:rsidRPr="00A56947">
        <w:rPr>
          <w:rFonts w:ascii="Arial" w:hAnsi="Arial" w:cs="Arial"/>
          <w:color w:val="000000"/>
          <w:sz w:val="19"/>
          <w:szCs w:val="19"/>
        </w:rPr>
        <w:t xml:space="preserve"> - nepravidelne vyplácané prémie a odmeny zahŕňané do nákladov organizácie - napr. odmeny v závislosti od výkonu práce, plnenia vyplácané ako 13. a 14. plat, plat “na dovolenku”, “na Vianoce” a pod. Nezahŕňajú sa tu prémie a odmeny vyplácané pravidelne v každom výplatnom termíne.</w:t>
      </w:r>
    </w:p>
    <w:p w14:paraId="3EFB7CE2" w14:textId="77777777" w:rsidR="00D3072C" w:rsidRPr="00917D0B" w:rsidRDefault="00D3072C">
      <w:pPr>
        <w:widowControl w:val="0"/>
        <w:autoSpaceDE w:val="0"/>
        <w:autoSpaceDN w:val="0"/>
        <w:adjustRightInd w:val="0"/>
        <w:spacing w:after="0" w:line="240" w:lineRule="auto"/>
        <w:jc w:val="both"/>
        <w:rPr>
          <w:rFonts w:ascii="Arial" w:hAnsi="Arial" w:cs="Arial"/>
          <w:b/>
          <w:bCs/>
          <w:color w:val="000000"/>
          <w:sz w:val="10"/>
          <w:szCs w:val="10"/>
        </w:rPr>
      </w:pPr>
    </w:p>
    <w:p w14:paraId="50F2BC86"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R.25</w:t>
      </w:r>
      <w:r w:rsidR="00D3072C" w:rsidRPr="00A56947">
        <w:rPr>
          <w:rFonts w:ascii="Arial" w:hAnsi="Arial" w:cs="Arial"/>
          <w:b/>
          <w:bCs/>
          <w:color w:val="000000"/>
          <w:sz w:val="19"/>
          <w:szCs w:val="19"/>
        </w:rPr>
        <w:t xml:space="preserve"> </w:t>
      </w:r>
      <w:r w:rsidRPr="00A56947">
        <w:rPr>
          <w:rFonts w:ascii="Arial" w:hAnsi="Arial" w:cs="Arial"/>
          <w:b/>
          <w:bCs/>
          <w:color w:val="000000"/>
          <w:sz w:val="19"/>
          <w:szCs w:val="19"/>
        </w:rPr>
        <w:t xml:space="preserve">Náhrady mzdy spolu </w:t>
      </w:r>
      <w:r w:rsidRPr="00A56947">
        <w:rPr>
          <w:rFonts w:ascii="Arial" w:hAnsi="Arial" w:cs="Arial"/>
          <w:color w:val="000000"/>
          <w:sz w:val="19"/>
          <w:szCs w:val="19"/>
        </w:rPr>
        <w:t>- súčet  náhrad mzdy, ktoré hradí zamestnávateľ podľa Zákonníka práce, kolektívnej či pracovnej zmluvy a mzdových predpisov za neodpracovaný čas. Náhrady miezd sa nevykazujú, ak sú súčasťou zmluvných platov.</w:t>
      </w:r>
    </w:p>
    <w:p w14:paraId="0B373308" w14:textId="77777777" w:rsidR="00917D0B" w:rsidRPr="00917D0B" w:rsidRDefault="00917D0B" w:rsidP="00D3072C">
      <w:pPr>
        <w:widowControl w:val="0"/>
        <w:autoSpaceDE w:val="0"/>
        <w:autoSpaceDN w:val="0"/>
        <w:adjustRightInd w:val="0"/>
        <w:spacing w:after="0" w:line="240" w:lineRule="auto"/>
        <w:jc w:val="both"/>
        <w:rPr>
          <w:rFonts w:ascii="Arial" w:hAnsi="Arial" w:cs="Arial"/>
          <w:b/>
          <w:bCs/>
          <w:color w:val="000000"/>
          <w:sz w:val="10"/>
          <w:szCs w:val="10"/>
        </w:rPr>
      </w:pPr>
    </w:p>
    <w:p w14:paraId="5FAD5EEB"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R.26</w:t>
      </w:r>
      <w:r w:rsidRPr="00A56947">
        <w:rPr>
          <w:rFonts w:ascii="Arial" w:hAnsi="Arial" w:cs="Arial"/>
          <w:color w:val="000000"/>
          <w:sz w:val="19"/>
          <w:szCs w:val="19"/>
        </w:rPr>
        <w:t xml:space="preserve">  </w:t>
      </w:r>
      <w:r w:rsidR="00D3072C" w:rsidRPr="00A56947">
        <w:rPr>
          <w:rFonts w:ascii="Arial" w:hAnsi="Arial" w:cs="Arial"/>
          <w:b/>
          <w:color w:val="000000"/>
          <w:sz w:val="19"/>
          <w:szCs w:val="19"/>
        </w:rPr>
        <w:t>N</w:t>
      </w:r>
      <w:r w:rsidRPr="00A56947">
        <w:rPr>
          <w:rFonts w:ascii="Arial" w:hAnsi="Arial" w:cs="Arial"/>
          <w:b/>
          <w:bCs/>
          <w:color w:val="000000"/>
          <w:sz w:val="19"/>
          <w:szCs w:val="19"/>
        </w:rPr>
        <w:t>áhrady za výluky a prestoje</w:t>
      </w:r>
      <w:r w:rsidRPr="00A56947">
        <w:rPr>
          <w:rFonts w:ascii="Arial" w:hAnsi="Arial" w:cs="Arial"/>
          <w:color w:val="000000"/>
          <w:sz w:val="19"/>
          <w:szCs w:val="19"/>
        </w:rPr>
        <w:t xml:space="preserve"> - náhrady platených prestojov (nezavinených zamestnancom a nezaplatených v priamych mzdách), výluk a pri zamestnávateľom organizovanom skrátení časového fondu podľa § 141 a 142 Zákonníka práce za podmienok ustanovených v mzdovom predpise, resp. v kolektívnej zmluve a podľa § 30 zákona č. 2/1991 Zb. v znení neskorších predpisov.</w:t>
      </w:r>
    </w:p>
    <w:p w14:paraId="191F533C" w14:textId="77777777" w:rsidR="00D3072C" w:rsidRPr="00917D0B" w:rsidRDefault="00D3072C">
      <w:pPr>
        <w:widowControl w:val="0"/>
        <w:autoSpaceDE w:val="0"/>
        <w:autoSpaceDN w:val="0"/>
        <w:adjustRightInd w:val="0"/>
        <w:spacing w:after="0" w:line="240" w:lineRule="auto"/>
        <w:jc w:val="both"/>
        <w:rPr>
          <w:rFonts w:ascii="Arial" w:hAnsi="Arial" w:cs="Arial"/>
          <w:b/>
          <w:bCs/>
          <w:color w:val="000000"/>
          <w:sz w:val="10"/>
          <w:szCs w:val="10"/>
        </w:rPr>
      </w:pPr>
    </w:p>
    <w:p w14:paraId="61C8F3EB" w14:textId="77777777" w:rsidR="000E1DFC" w:rsidRPr="00A56947" w:rsidRDefault="000E1DFC" w:rsidP="00D3072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R.27</w:t>
      </w:r>
      <w:r w:rsidRPr="00A56947">
        <w:rPr>
          <w:rFonts w:ascii="Arial" w:hAnsi="Arial" w:cs="Arial"/>
          <w:color w:val="000000"/>
          <w:sz w:val="19"/>
          <w:szCs w:val="19"/>
        </w:rPr>
        <w:t xml:space="preserve"> </w:t>
      </w:r>
      <w:r w:rsidR="00D3072C" w:rsidRPr="00A56947">
        <w:rPr>
          <w:rFonts w:ascii="Arial" w:hAnsi="Arial" w:cs="Arial"/>
          <w:b/>
          <w:color w:val="000000"/>
          <w:sz w:val="19"/>
          <w:szCs w:val="19"/>
        </w:rPr>
        <w:t>N</w:t>
      </w:r>
      <w:r w:rsidRPr="00A56947">
        <w:rPr>
          <w:rFonts w:ascii="Arial" w:hAnsi="Arial" w:cs="Arial"/>
          <w:b/>
          <w:bCs/>
          <w:color w:val="000000"/>
          <w:sz w:val="19"/>
          <w:szCs w:val="19"/>
        </w:rPr>
        <w:t xml:space="preserve">áhrady za dovolenku </w:t>
      </w:r>
      <w:r w:rsidRPr="00A56947">
        <w:rPr>
          <w:rFonts w:ascii="Arial" w:hAnsi="Arial" w:cs="Arial"/>
          <w:color w:val="000000"/>
          <w:sz w:val="19"/>
          <w:szCs w:val="19"/>
        </w:rPr>
        <w:t>- náhrady mzdy za dovolenku, dodatkovú dovolenku a pod. podľa § 116 Zákonníka práce, kolektívnej alebo pracovnej zmluvy a mzdových predpisov.</w:t>
      </w:r>
    </w:p>
    <w:p w14:paraId="75427761" w14:textId="77777777" w:rsidR="008E6AE6" w:rsidRPr="00917D0B" w:rsidRDefault="008E6AE6">
      <w:pPr>
        <w:widowControl w:val="0"/>
        <w:autoSpaceDE w:val="0"/>
        <w:autoSpaceDN w:val="0"/>
        <w:adjustRightInd w:val="0"/>
        <w:spacing w:after="0" w:line="240" w:lineRule="auto"/>
        <w:jc w:val="both"/>
        <w:rPr>
          <w:rFonts w:ascii="Arial" w:hAnsi="Arial" w:cs="Arial"/>
          <w:b/>
          <w:bCs/>
          <w:color w:val="000000"/>
          <w:sz w:val="10"/>
          <w:szCs w:val="10"/>
        </w:rPr>
      </w:pPr>
    </w:p>
    <w:p w14:paraId="11EAAB7E" w14:textId="77777777" w:rsidR="000E1DFC" w:rsidRPr="00A56947" w:rsidRDefault="000E1DFC" w:rsidP="008E6AE6">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R.28</w:t>
      </w:r>
      <w:r w:rsidRPr="00A56947">
        <w:rPr>
          <w:rFonts w:ascii="Arial" w:hAnsi="Arial" w:cs="Arial"/>
          <w:color w:val="000000"/>
          <w:sz w:val="19"/>
          <w:szCs w:val="19"/>
        </w:rPr>
        <w:t xml:space="preserve">  </w:t>
      </w:r>
      <w:r w:rsidRPr="00A56947">
        <w:rPr>
          <w:rFonts w:ascii="Arial" w:hAnsi="Arial" w:cs="Arial"/>
          <w:b/>
          <w:bCs/>
          <w:color w:val="000000"/>
          <w:sz w:val="19"/>
          <w:szCs w:val="19"/>
        </w:rPr>
        <w:t>Náhrady za voľné dni</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podľa ZP a KZ </w:t>
      </w:r>
      <w:r w:rsidRPr="00A56947">
        <w:rPr>
          <w:rFonts w:ascii="Arial" w:hAnsi="Arial" w:cs="Arial"/>
          <w:color w:val="000000"/>
          <w:sz w:val="19"/>
          <w:szCs w:val="19"/>
        </w:rPr>
        <w:t>- náhrady mzdy za voľné dni (svadba, narodenie dieťaťa, úmrtie rodinného príslušníka atď.) podľa § 141 Zákonníka práce alebo kolektívnej zmluvy.</w:t>
      </w:r>
    </w:p>
    <w:p w14:paraId="72C1BFEF" w14:textId="77777777" w:rsidR="008E6AE6" w:rsidRPr="00917D0B" w:rsidRDefault="008E6AE6">
      <w:pPr>
        <w:widowControl w:val="0"/>
        <w:autoSpaceDE w:val="0"/>
        <w:autoSpaceDN w:val="0"/>
        <w:adjustRightInd w:val="0"/>
        <w:spacing w:after="0" w:line="240" w:lineRule="auto"/>
        <w:jc w:val="both"/>
        <w:rPr>
          <w:rFonts w:ascii="Arial" w:hAnsi="Arial" w:cs="Arial"/>
          <w:b/>
          <w:bCs/>
          <w:color w:val="000000"/>
          <w:sz w:val="10"/>
          <w:szCs w:val="10"/>
        </w:rPr>
      </w:pPr>
    </w:p>
    <w:p w14:paraId="0DED38C0" w14:textId="77777777" w:rsidR="000E1DFC" w:rsidRPr="00A56947" w:rsidRDefault="000E1DFC" w:rsidP="008E6AE6">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R.29</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Náhrady za platené sviatky </w:t>
      </w:r>
      <w:r w:rsidRPr="00A56947">
        <w:rPr>
          <w:rFonts w:ascii="Arial" w:hAnsi="Arial" w:cs="Arial"/>
          <w:color w:val="000000"/>
          <w:sz w:val="19"/>
          <w:szCs w:val="19"/>
        </w:rPr>
        <w:t>- náhrady mzdy za štátne sviatky a dni pracovného pokoja, pripadajúce na inak bežné pracovné dni podľa § 122 Zákonníka práce alebo kolektívnej zmluvy.</w:t>
      </w:r>
    </w:p>
    <w:p w14:paraId="60A6DA37" w14:textId="77777777" w:rsidR="008E6AE6" w:rsidRPr="00917D0B" w:rsidRDefault="008E6AE6">
      <w:pPr>
        <w:widowControl w:val="0"/>
        <w:autoSpaceDE w:val="0"/>
        <w:autoSpaceDN w:val="0"/>
        <w:adjustRightInd w:val="0"/>
        <w:spacing w:after="0" w:line="240" w:lineRule="auto"/>
        <w:jc w:val="both"/>
        <w:rPr>
          <w:rFonts w:ascii="Arial" w:hAnsi="Arial" w:cs="Arial"/>
          <w:b/>
          <w:bCs/>
          <w:color w:val="000000"/>
          <w:sz w:val="10"/>
          <w:szCs w:val="10"/>
        </w:rPr>
      </w:pPr>
    </w:p>
    <w:p w14:paraId="7C0E6038" w14:textId="77777777" w:rsidR="000E1DFC" w:rsidRPr="00A56947" w:rsidRDefault="000E1DFC" w:rsidP="008E6AE6">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R.30</w:t>
      </w:r>
      <w:r w:rsidRPr="00A56947">
        <w:rPr>
          <w:rFonts w:ascii="Arial" w:hAnsi="Arial" w:cs="Arial"/>
          <w:color w:val="000000"/>
          <w:sz w:val="19"/>
          <w:szCs w:val="19"/>
        </w:rPr>
        <w:t xml:space="preserve"> </w:t>
      </w:r>
      <w:r w:rsidRPr="00A56947">
        <w:rPr>
          <w:rFonts w:ascii="Arial" w:hAnsi="Arial" w:cs="Arial"/>
          <w:b/>
          <w:bCs/>
          <w:color w:val="000000"/>
          <w:sz w:val="19"/>
          <w:szCs w:val="19"/>
        </w:rPr>
        <w:t>Platby do programu sporenia -</w:t>
      </w:r>
      <w:r w:rsidRPr="00A56947">
        <w:rPr>
          <w:rFonts w:ascii="Arial" w:hAnsi="Arial" w:cs="Arial"/>
          <w:color w:val="000000"/>
          <w:sz w:val="19"/>
          <w:szCs w:val="19"/>
        </w:rPr>
        <w:t xml:space="preserve"> čiastky platené na sporenie zamestnancov (vnútropodnikové sporenie) a zvýhodnený predaj akcií. Rozdávanie akcií zdarma zamestnancom možno považovať za náklady podniku len vtedy, keď sú príslušné akcie kupované na trhu. Náklady pre podnik sa stanovia rozdielom medzi trhovou cenou a kúpnou alebo prevodovou cenou.</w:t>
      </w:r>
    </w:p>
    <w:p w14:paraId="4E8E484B" w14:textId="77777777" w:rsidR="008E6AE6" w:rsidRPr="00917D0B" w:rsidRDefault="008E6AE6">
      <w:pPr>
        <w:widowControl w:val="0"/>
        <w:autoSpaceDE w:val="0"/>
        <w:autoSpaceDN w:val="0"/>
        <w:adjustRightInd w:val="0"/>
        <w:spacing w:after="0" w:line="240" w:lineRule="auto"/>
        <w:jc w:val="both"/>
        <w:rPr>
          <w:rFonts w:ascii="Arial" w:hAnsi="Arial" w:cs="Arial"/>
          <w:b/>
          <w:bCs/>
          <w:color w:val="000000"/>
          <w:sz w:val="10"/>
          <w:szCs w:val="10"/>
        </w:rPr>
      </w:pPr>
    </w:p>
    <w:p w14:paraId="43783A24" w14:textId="77777777" w:rsidR="000E1DFC" w:rsidRPr="00A56947" w:rsidRDefault="000E1DFC" w:rsidP="008E6AE6">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R.31</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Náhrady za pracovnú pohotovosť mimo pracoviska </w:t>
      </w:r>
      <w:r w:rsidRPr="00A56947">
        <w:rPr>
          <w:rFonts w:ascii="Arial" w:hAnsi="Arial" w:cs="Arial"/>
          <w:color w:val="000000"/>
          <w:sz w:val="19"/>
          <w:szCs w:val="19"/>
        </w:rPr>
        <w:t xml:space="preserve">- plnenia poskytované osobám v pracovnom služobnom, štátnozamestnaneckom alebo členskom pomere k organizácii, ktoré zamestnancom prislúchajú za </w:t>
      </w:r>
      <w:r w:rsidRPr="00A56947">
        <w:rPr>
          <w:rFonts w:ascii="Arial" w:hAnsi="Arial" w:cs="Arial"/>
          <w:b/>
          <w:bCs/>
          <w:color w:val="000000"/>
          <w:sz w:val="19"/>
          <w:szCs w:val="19"/>
        </w:rPr>
        <w:t>neaktívnu časť pracovnej pohotovosti mimo pracovisku</w:t>
      </w:r>
      <w:r w:rsidRPr="00A56947">
        <w:rPr>
          <w:rFonts w:ascii="Arial" w:hAnsi="Arial" w:cs="Arial"/>
          <w:color w:val="000000"/>
          <w:sz w:val="19"/>
          <w:szCs w:val="19"/>
        </w:rPr>
        <w:t xml:space="preserve"> </w:t>
      </w:r>
      <w:r w:rsidRPr="00A56947">
        <w:rPr>
          <w:rFonts w:ascii="Arial" w:hAnsi="Arial" w:cs="Arial"/>
          <w:b/>
          <w:bCs/>
          <w:color w:val="000000"/>
          <w:sz w:val="19"/>
          <w:szCs w:val="19"/>
        </w:rPr>
        <w:t>(v zmysle § 96 ods. 5 Zákonníka práce</w:t>
      </w:r>
      <w:r w:rsidRPr="00A56947">
        <w:rPr>
          <w:rFonts w:ascii="Arial" w:hAnsi="Arial" w:cs="Arial"/>
          <w:color w:val="000000"/>
          <w:sz w:val="19"/>
          <w:szCs w:val="19"/>
        </w:rPr>
        <w:t>).</w:t>
      </w:r>
    </w:p>
    <w:p w14:paraId="765B4932" w14:textId="77777777" w:rsidR="008E6AE6" w:rsidRPr="00917D0B" w:rsidRDefault="008E6AE6">
      <w:pPr>
        <w:widowControl w:val="0"/>
        <w:autoSpaceDE w:val="0"/>
        <w:autoSpaceDN w:val="0"/>
        <w:adjustRightInd w:val="0"/>
        <w:spacing w:after="0" w:line="240" w:lineRule="auto"/>
        <w:jc w:val="both"/>
        <w:rPr>
          <w:rFonts w:ascii="Arial" w:hAnsi="Arial" w:cs="Arial"/>
          <w:b/>
          <w:bCs/>
          <w:color w:val="000000"/>
          <w:sz w:val="10"/>
          <w:szCs w:val="10"/>
        </w:rPr>
      </w:pPr>
    </w:p>
    <w:p w14:paraId="2714065E" w14:textId="77777777" w:rsidR="000E1DFC" w:rsidRPr="00A56947" w:rsidRDefault="000E1DFC" w:rsidP="008E6AE6">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R.32</w:t>
      </w:r>
      <w:r w:rsidRPr="00A56947">
        <w:rPr>
          <w:rFonts w:ascii="Arial" w:hAnsi="Arial" w:cs="Arial"/>
          <w:color w:val="000000"/>
          <w:sz w:val="19"/>
          <w:szCs w:val="19"/>
        </w:rPr>
        <w:t xml:space="preserve"> </w:t>
      </w:r>
      <w:r w:rsidRPr="00A56947">
        <w:rPr>
          <w:rFonts w:ascii="Arial" w:hAnsi="Arial" w:cs="Arial"/>
          <w:b/>
          <w:bCs/>
          <w:color w:val="000000"/>
          <w:sz w:val="19"/>
          <w:szCs w:val="19"/>
        </w:rPr>
        <w:t>Peňažné plnenia zo zisku po zdanení</w:t>
      </w:r>
      <w:r w:rsidRPr="00A56947">
        <w:rPr>
          <w:rFonts w:ascii="Arial" w:hAnsi="Arial" w:cs="Arial"/>
          <w:color w:val="000000"/>
          <w:sz w:val="19"/>
          <w:szCs w:val="19"/>
        </w:rPr>
        <w:t xml:space="preserve"> - plnenia uhrádzané z použiteľného zisku po zdanení, napr. podiely na hospodárskych výsledkoch, odmeny (aj odmeny zamestnancom - členom predstavenstiev a dozorných rád ak sú hradené zo zisku), tantiémy a pod. Uvedú sa tu výlučne výplaty zo zisku vlastným zamestnancom, ktorí sú v pracovnom pomere v organizácii.</w:t>
      </w:r>
    </w:p>
    <w:p w14:paraId="4644F9B9" w14:textId="77777777" w:rsidR="008E6AE6" w:rsidRPr="00C168CA" w:rsidRDefault="008E6AE6">
      <w:pPr>
        <w:widowControl w:val="0"/>
        <w:autoSpaceDE w:val="0"/>
        <w:autoSpaceDN w:val="0"/>
        <w:adjustRightInd w:val="0"/>
        <w:spacing w:after="0" w:line="240" w:lineRule="auto"/>
        <w:jc w:val="both"/>
        <w:rPr>
          <w:rFonts w:ascii="Arial" w:hAnsi="Arial" w:cs="Arial"/>
          <w:b/>
          <w:bCs/>
          <w:color w:val="000000"/>
          <w:sz w:val="10"/>
          <w:szCs w:val="10"/>
        </w:rPr>
      </w:pPr>
    </w:p>
    <w:p w14:paraId="5F2D032D" w14:textId="77777777" w:rsidR="00CE7900" w:rsidRPr="00917D0B" w:rsidRDefault="000E1DFC">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R.34</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Vlastné výrobky predávané so zľavou </w:t>
      </w:r>
      <w:r w:rsidRPr="00A56947">
        <w:rPr>
          <w:rFonts w:ascii="Arial" w:hAnsi="Arial" w:cs="Arial"/>
          <w:color w:val="000000"/>
          <w:sz w:val="19"/>
          <w:szCs w:val="19"/>
        </w:rPr>
        <w:t>- rozdiel medzi výrobnými nákladmi a predajnou cenou vlastných výrobkov, ktoré zamestnávateľ  predal svojim zamestnancom za nižšie ceny alebo poskytol zdarma (</w:t>
      </w:r>
      <w:r w:rsidR="00917D0B">
        <w:rPr>
          <w:rFonts w:ascii="Arial" w:hAnsi="Arial" w:cs="Arial"/>
          <w:color w:val="000000"/>
          <w:sz w:val="19"/>
          <w:szCs w:val="19"/>
        </w:rPr>
        <w:t>okrem pracovného odevu a pod.).</w:t>
      </w:r>
    </w:p>
    <w:p w14:paraId="5CDFAE70" w14:textId="77777777" w:rsidR="00917D0B" w:rsidRPr="00917D0B" w:rsidRDefault="00917D0B">
      <w:pPr>
        <w:widowControl w:val="0"/>
        <w:autoSpaceDE w:val="0"/>
        <w:autoSpaceDN w:val="0"/>
        <w:adjustRightInd w:val="0"/>
        <w:spacing w:after="0" w:line="240" w:lineRule="auto"/>
        <w:jc w:val="both"/>
        <w:rPr>
          <w:rFonts w:ascii="Arial" w:hAnsi="Arial" w:cs="Arial"/>
          <w:b/>
          <w:bCs/>
          <w:color w:val="000000"/>
          <w:sz w:val="10"/>
          <w:szCs w:val="10"/>
        </w:rPr>
      </w:pPr>
    </w:p>
    <w:p w14:paraId="0C33D768"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R.35</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Použitie služobného vozidla pre osobnú potrebu </w:t>
      </w:r>
      <w:r w:rsidRPr="00A56947">
        <w:rPr>
          <w:rFonts w:ascii="Arial" w:hAnsi="Arial" w:cs="Arial"/>
          <w:color w:val="000000"/>
          <w:sz w:val="19"/>
          <w:szCs w:val="19"/>
        </w:rPr>
        <w:t>- náklady zamestnávateľa na služobné vozidlá poskytované zamestnancom pre ich súkromné použitie (ročné náklady na prenájom, amortizáciu, poistenie, údržbu, opravy a parkovanie). Nezahŕňajú sa kapitálové náklady na kúpu vozidla, príjmy z ich predaja alebo podiel z nákladov, súvisiacich s využitím v zamestnaní.</w:t>
      </w:r>
    </w:p>
    <w:p w14:paraId="3BDB66A8"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6AFE0582"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R.36</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Poskytnutie služobného bytu </w:t>
      </w:r>
      <w:r w:rsidRPr="00A56947">
        <w:rPr>
          <w:rFonts w:ascii="Arial" w:hAnsi="Arial" w:cs="Arial"/>
          <w:color w:val="000000"/>
          <w:sz w:val="19"/>
          <w:szCs w:val="19"/>
        </w:rPr>
        <w:t>- náklady zamestnávateľa na pomoc zamestnancom s bývaním (náklady na byty vlastnené zamestnávateľom, príspevky a podpory poskytnuté zamestnancom v súvislosti s ich bývaním a príspevkami na zariadenie a sťahovanie, pôžičky na znížený úrok na stavbu alebo kúpu bývania zamestnancom (rozdiel medzi tržným úrokom a poskytnutou úrokovou mierou).</w:t>
      </w:r>
    </w:p>
    <w:p w14:paraId="2E263B32"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0BB9C775"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R.37</w:t>
      </w:r>
      <w:r w:rsidRPr="00A56947">
        <w:rPr>
          <w:rFonts w:ascii="Arial" w:hAnsi="Arial" w:cs="Arial"/>
          <w:color w:val="000000"/>
          <w:sz w:val="19"/>
          <w:szCs w:val="19"/>
        </w:rPr>
        <w:t xml:space="preserve"> </w:t>
      </w:r>
      <w:r w:rsidRPr="00A56947">
        <w:rPr>
          <w:rFonts w:ascii="Arial" w:hAnsi="Arial" w:cs="Arial"/>
          <w:b/>
          <w:bCs/>
          <w:color w:val="000000"/>
          <w:sz w:val="19"/>
          <w:szCs w:val="19"/>
        </w:rPr>
        <w:t>Predkupné právo na akcie</w:t>
      </w:r>
      <w:r w:rsidRPr="00A56947">
        <w:rPr>
          <w:rFonts w:ascii="Arial" w:hAnsi="Arial" w:cs="Arial"/>
          <w:color w:val="000000"/>
          <w:sz w:val="19"/>
          <w:szCs w:val="19"/>
        </w:rPr>
        <w:t xml:space="preserve"> - odhadované náklady zamestnávateľa definované ako výsledok menovitej hodnoty akcií a rozdielu skutočnej ceny akcií na trhu a realizačnej ceny akcií. Patria tu všetky formy naturálnych miezd spojených s akciovými kompenzáciami, napr. </w:t>
      </w:r>
      <w:r w:rsidRPr="00A56947">
        <w:rPr>
          <w:rFonts w:ascii="Arial" w:hAnsi="Arial" w:cs="Arial"/>
          <w:b/>
          <w:bCs/>
          <w:color w:val="000000"/>
          <w:sz w:val="19"/>
          <w:szCs w:val="19"/>
        </w:rPr>
        <w:t xml:space="preserve">programy nákupu zamestnaneckých akcií, predkupné právo na akcie (opcie) a iné </w:t>
      </w:r>
      <w:r w:rsidRPr="00A56947">
        <w:rPr>
          <w:rFonts w:ascii="Arial" w:hAnsi="Arial" w:cs="Arial"/>
          <w:b/>
          <w:bCs/>
          <w:color w:val="000000"/>
          <w:sz w:val="19"/>
          <w:szCs w:val="19"/>
        </w:rPr>
        <w:lastRenderedPageBreak/>
        <w:t xml:space="preserve">kapitálové </w:t>
      </w:r>
      <w:r w:rsidRPr="00A56947">
        <w:rPr>
          <w:rFonts w:ascii="Arial" w:hAnsi="Arial" w:cs="Arial"/>
          <w:color w:val="000000"/>
          <w:sz w:val="19"/>
          <w:szCs w:val="19"/>
        </w:rPr>
        <w:t xml:space="preserve">(majetkové, fondové) </w:t>
      </w:r>
      <w:r w:rsidRPr="00A56947">
        <w:rPr>
          <w:rFonts w:ascii="Arial" w:hAnsi="Arial" w:cs="Arial"/>
          <w:b/>
          <w:bCs/>
          <w:color w:val="000000"/>
          <w:sz w:val="19"/>
          <w:szCs w:val="19"/>
        </w:rPr>
        <w:t xml:space="preserve">nástroje </w:t>
      </w:r>
      <w:r w:rsidRPr="00A56947">
        <w:rPr>
          <w:rFonts w:ascii="Arial" w:hAnsi="Arial" w:cs="Arial"/>
          <w:color w:val="000000"/>
          <w:sz w:val="19"/>
          <w:szCs w:val="19"/>
        </w:rPr>
        <w:t xml:space="preserve">(cenné papiere), pre ktoré je typické ich majetkové vyrovnanie (nie hotovostné). Ide o postúpenie akcií zamestnancovi alebo o prevod práva, ktoré umožňuje zamestnancovi kúpiť akcie podniku k určitému dátumu v budúcnosti (väčšinou najmenej po dvoch rokoch) za výhodnú realizačnú cenu, ktorá bola stanovená k dátumu realizácie prevodu opcie. Nepatria sem </w:t>
      </w:r>
      <w:r w:rsidRPr="00A56947">
        <w:rPr>
          <w:rFonts w:ascii="Arial" w:hAnsi="Arial" w:cs="Arial"/>
          <w:color w:val="000000"/>
          <w:sz w:val="19"/>
          <w:szCs w:val="19"/>
          <w:u w:val="single"/>
        </w:rPr>
        <w:t>hotovostné kompenzácie</w:t>
      </w:r>
      <w:r w:rsidRPr="00A56947">
        <w:rPr>
          <w:rFonts w:ascii="Arial" w:hAnsi="Arial" w:cs="Arial"/>
          <w:color w:val="000000"/>
          <w:sz w:val="19"/>
          <w:szCs w:val="19"/>
        </w:rPr>
        <w:t xml:space="preserve"> založené na akciách, ktoré sú zahrnuté v ukazovateli Platby do programu sporenia (v r. 30).</w:t>
      </w:r>
    </w:p>
    <w:p w14:paraId="71258242" w14:textId="77777777" w:rsidR="00CE7900" w:rsidRPr="00A56947"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47030501"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R.38</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Odmeny žiakom (učňom) v období odbornej výuky </w:t>
      </w:r>
      <w:r w:rsidRPr="00A56947">
        <w:rPr>
          <w:rFonts w:ascii="Arial" w:hAnsi="Arial" w:cs="Arial"/>
          <w:color w:val="000000"/>
          <w:sz w:val="19"/>
          <w:szCs w:val="19"/>
        </w:rPr>
        <w:t>- suma odmien vyplatených učňom za odvedenú prácu v organizácii.</w:t>
      </w:r>
    </w:p>
    <w:p w14:paraId="59E3C7E9"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1279199A"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R.40</w:t>
      </w:r>
      <w:r w:rsidR="00CE7900" w:rsidRPr="00A56947">
        <w:rPr>
          <w:rFonts w:ascii="Arial" w:hAnsi="Arial" w:cs="Arial"/>
          <w:b/>
          <w:bCs/>
          <w:color w:val="000000"/>
          <w:sz w:val="19"/>
          <w:szCs w:val="19"/>
        </w:rPr>
        <w:t xml:space="preserve"> </w:t>
      </w:r>
      <w:r w:rsidRPr="00A56947">
        <w:rPr>
          <w:rFonts w:ascii="Arial" w:hAnsi="Arial" w:cs="Arial"/>
          <w:b/>
          <w:bCs/>
          <w:color w:val="000000"/>
          <w:sz w:val="19"/>
          <w:szCs w:val="19"/>
        </w:rPr>
        <w:t xml:space="preserve">Povinné príspevky na zákonné poistenie platené zamestnávateľom za zamestnancov </w:t>
      </w:r>
      <w:r w:rsidRPr="00A56947">
        <w:rPr>
          <w:rFonts w:ascii="Arial" w:hAnsi="Arial" w:cs="Arial"/>
          <w:color w:val="000000"/>
          <w:sz w:val="19"/>
          <w:szCs w:val="19"/>
        </w:rPr>
        <w:t xml:space="preserve">- súčet povinných  príspevkov na zákonné poistenie platené zamestnávateľom za zamestnancov (za fyzické osoby zahrnuté do evidenčného počtu). </w:t>
      </w:r>
      <w:r w:rsidRPr="00A56947">
        <w:rPr>
          <w:rFonts w:ascii="Arial" w:hAnsi="Arial" w:cs="Arial"/>
          <w:color w:val="000000"/>
          <w:sz w:val="19"/>
          <w:szCs w:val="19"/>
          <w:u w:val="single"/>
        </w:rPr>
        <w:t>Nezahŕňajú sa</w:t>
      </w:r>
      <w:r w:rsidRPr="00A56947">
        <w:rPr>
          <w:rFonts w:ascii="Arial" w:hAnsi="Arial" w:cs="Arial"/>
          <w:color w:val="000000"/>
          <w:sz w:val="19"/>
          <w:szCs w:val="19"/>
        </w:rPr>
        <w:t xml:space="preserve"> príspevky odpočítavané zo mzdy zamestnancov (t. j. povinné sociálne príspevky platené zamestnancami).</w:t>
      </w:r>
    </w:p>
    <w:p w14:paraId="4AD7E842"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57F61879"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R.48</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Nepovinné príspevky na zákonné poistenie platené zamestnávateľom za zamestnancov </w:t>
      </w:r>
      <w:r w:rsidRPr="00A56947">
        <w:rPr>
          <w:rFonts w:ascii="Arial" w:hAnsi="Arial" w:cs="Arial"/>
          <w:color w:val="000000"/>
          <w:sz w:val="19"/>
          <w:szCs w:val="19"/>
        </w:rPr>
        <w:t>- celkový objem doplnkových príspevkov na zákonné poistenie, ktoré nie je povinné, napr. financovanie doplnkových programov dôchodkového poistenia, čiastočnú úhradu poistenia zamestnancov, príspevky do nepovinných doplnkových programov nemocenského poistenia a pod.</w:t>
      </w:r>
    </w:p>
    <w:p w14:paraId="1715B466"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36B669BF"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R.50, R.52, R.54</w:t>
      </w:r>
      <w:r w:rsidRPr="00A56947">
        <w:rPr>
          <w:rFonts w:ascii="Arial" w:hAnsi="Arial" w:cs="Arial"/>
          <w:color w:val="000000"/>
          <w:sz w:val="19"/>
          <w:szCs w:val="19"/>
        </w:rPr>
        <w:t xml:space="preserve"> </w:t>
      </w:r>
      <w:r w:rsidR="00CE7900" w:rsidRPr="00A56947">
        <w:rPr>
          <w:rFonts w:ascii="Arial" w:hAnsi="Arial" w:cs="Arial"/>
          <w:b/>
          <w:color w:val="000000"/>
          <w:sz w:val="19"/>
          <w:szCs w:val="19"/>
        </w:rPr>
        <w:t>S</w:t>
      </w:r>
      <w:r w:rsidRPr="00A56947">
        <w:rPr>
          <w:rFonts w:ascii="Arial" w:hAnsi="Arial" w:cs="Arial"/>
          <w:b/>
          <w:bCs/>
          <w:color w:val="000000"/>
          <w:sz w:val="19"/>
          <w:szCs w:val="19"/>
        </w:rPr>
        <w:t xml:space="preserve">ociálne dávky spolu </w:t>
      </w:r>
      <w:r w:rsidRPr="00A56947">
        <w:rPr>
          <w:rFonts w:ascii="Arial" w:hAnsi="Arial" w:cs="Arial"/>
          <w:color w:val="000000"/>
          <w:sz w:val="19"/>
          <w:szCs w:val="19"/>
        </w:rPr>
        <w:t xml:space="preserve">- súhrn príspevkov vyplácaných zamestnávateľom svojim zamestnancom v rámci podnikovej sociálnej politiky; ide o vlastné náklady zamestnávateľa bez zahrnutia dávok hradených orgánmi sociálneho zabezpečenia: napr. náhrady príjmu pri dočasnej pracovnej neschopnosti </w:t>
      </w:r>
      <w:r w:rsidRPr="00A56947">
        <w:rPr>
          <w:rFonts w:ascii="Arial" w:hAnsi="Arial" w:cs="Arial"/>
          <w:b/>
          <w:bCs/>
          <w:color w:val="000000"/>
          <w:sz w:val="19"/>
          <w:szCs w:val="19"/>
        </w:rPr>
        <w:t>(r. 52)</w:t>
      </w:r>
      <w:r w:rsidRPr="00A56947">
        <w:rPr>
          <w:rFonts w:ascii="Arial" w:hAnsi="Arial" w:cs="Arial"/>
          <w:color w:val="000000"/>
          <w:sz w:val="19"/>
          <w:szCs w:val="19"/>
        </w:rPr>
        <w:t xml:space="preserve"> najdlhšie do desiateho dňa dočasnej pracovnej neschopnosti (§ 7 zákona č. 462/2003 Z. z.), platby pre udržanie príjmu v nemoci a materstve, vyrovnávací príspevok na udržanie príjmu pri kratšom pracovnom čase (nezavinenom), príspevky na dôchodok a zdravotnú starostlivosť </w:t>
      </w:r>
      <w:r w:rsidRPr="00A56947">
        <w:rPr>
          <w:rFonts w:ascii="Arial" w:hAnsi="Arial" w:cs="Arial"/>
          <w:b/>
          <w:bCs/>
          <w:color w:val="000000"/>
          <w:sz w:val="19"/>
          <w:szCs w:val="19"/>
        </w:rPr>
        <w:t>(r. 54)</w:t>
      </w:r>
      <w:r w:rsidRPr="00A56947">
        <w:rPr>
          <w:rFonts w:ascii="Arial" w:hAnsi="Arial" w:cs="Arial"/>
          <w:color w:val="000000"/>
          <w:sz w:val="19"/>
          <w:szCs w:val="19"/>
        </w:rPr>
        <w:t>, odstupné vyplácané pri odchode zamestnanca z dôvodov uvedených v Zákonníku práce, odchodné, pôrodné, pohrebné a pod. Zahŕňajú sa sem aj príplatky k nemocenskému a k ošetrovnému (§ 93, § 131, § 132 zákona č. 462/2003 Z. z. o náhrade príjmu pri dočasnej pracovnej neschopnosti sudcov a prokurátorov a § 163 zákona č. 315/2001 Z. z. o hasičskom a záchrannom zbore).</w:t>
      </w:r>
    </w:p>
    <w:p w14:paraId="0F03A32D"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1997A036"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R.55</w:t>
      </w:r>
      <w:r w:rsidRPr="00A56947">
        <w:rPr>
          <w:rFonts w:ascii="Arial" w:hAnsi="Arial" w:cs="Arial"/>
          <w:color w:val="000000"/>
          <w:sz w:val="19"/>
          <w:szCs w:val="19"/>
        </w:rPr>
        <w:t xml:space="preserve"> </w:t>
      </w:r>
      <w:r w:rsidRPr="00A56947">
        <w:rPr>
          <w:rFonts w:ascii="Arial" w:hAnsi="Arial" w:cs="Arial"/>
          <w:b/>
          <w:bCs/>
          <w:color w:val="000000"/>
          <w:sz w:val="19"/>
          <w:szCs w:val="19"/>
        </w:rPr>
        <w:t>Príspevky na zákonné poistenie žiakov (učňov) v období odbornej výuky</w:t>
      </w:r>
      <w:r w:rsidRPr="00A56947">
        <w:rPr>
          <w:rFonts w:ascii="Arial" w:hAnsi="Arial" w:cs="Arial"/>
          <w:color w:val="000000"/>
          <w:sz w:val="19"/>
          <w:szCs w:val="19"/>
        </w:rPr>
        <w:t xml:space="preserve"> - suma príspevkov na zákonné poistenie platených za učňov.</w:t>
      </w:r>
    </w:p>
    <w:p w14:paraId="68E9E732"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7057501D"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R.56</w:t>
      </w:r>
      <w:r w:rsidRPr="00A56947">
        <w:rPr>
          <w:rFonts w:ascii="Arial" w:hAnsi="Arial" w:cs="Arial"/>
          <w:color w:val="000000"/>
          <w:sz w:val="19"/>
          <w:szCs w:val="19"/>
        </w:rPr>
        <w:t xml:space="preserve"> </w:t>
      </w:r>
      <w:r w:rsidRPr="00A56947">
        <w:rPr>
          <w:rFonts w:ascii="Arial" w:hAnsi="Arial" w:cs="Arial"/>
          <w:b/>
          <w:bCs/>
          <w:color w:val="000000"/>
          <w:sz w:val="19"/>
          <w:szCs w:val="19"/>
        </w:rPr>
        <w:t>Sociálne výhody spolu</w:t>
      </w:r>
      <w:r w:rsidRPr="00A56947">
        <w:rPr>
          <w:rFonts w:ascii="Arial" w:hAnsi="Arial" w:cs="Arial"/>
          <w:color w:val="000000"/>
          <w:sz w:val="19"/>
          <w:szCs w:val="19"/>
        </w:rPr>
        <w:t xml:space="preserve"> - v peňažnej forme vyjadrený súhrnný ročný objem poskytnutých príspevkov a zliav, ktoré zamestnávateľ vynakladá v rámci sociálneho zvýhodnenia vlastných zamestnancov.</w:t>
      </w:r>
    </w:p>
    <w:p w14:paraId="60A95867"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5BB14899"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R.57</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Príspevky na stravovanie </w:t>
      </w:r>
      <w:r w:rsidRPr="00A56947">
        <w:rPr>
          <w:rFonts w:ascii="Arial" w:hAnsi="Arial" w:cs="Arial"/>
          <w:color w:val="000000"/>
          <w:sz w:val="19"/>
          <w:szCs w:val="19"/>
        </w:rPr>
        <w:t>- Náklady a poukážky na jedlo poskytované zamestnancom zo sociálneho fondu.</w:t>
      </w:r>
    </w:p>
    <w:p w14:paraId="3B3B05FA"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62610CFA"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R.58</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Jubilejné odmeny </w:t>
      </w:r>
      <w:r w:rsidRPr="00A56947">
        <w:rPr>
          <w:rFonts w:ascii="Arial" w:hAnsi="Arial" w:cs="Arial"/>
          <w:color w:val="000000"/>
          <w:sz w:val="19"/>
          <w:szCs w:val="19"/>
        </w:rPr>
        <w:t>- poskytované platby zamestnancom za prácu pri príležitosti ich pracovného výročia, alebo životného výročia (vrátane časti príspevkov zo sociálneho fondu).</w:t>
      </w:r>
    </w:p>
    <w:p w14:paraId="403BC5C3"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501E95BE"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R.59</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Ostatné príspevky do sociálneho fondu </w:t>
      </w:r>
      <w:r w:rsidRPr="00A56947">
        <w:rPr>
          <w:rFonts w:ascii="Arial" w:hAnsi="Arial" w:cs="Arial"/>
          <w:color w:val="000000"/>
          <w:sz w:val="19"/>
          <w:szCs w:val="19"/>
        </w:rPr>
        <w:t>- ostatné platby do sociálneho fondu, ktorý organizácia (firma) vytvára, obhospodaruje, prípadne poskytuje odborovým orgánom v nej pôsobiacich. Výdavky sú určené na motiváciu, sociálnu výpomoc, zaistenie programov starostlivosti o zamestnancov, rast kvalifikácie, cestovné, vnútropodnikovú dopravu, zabezpečenie kultúrneho a športového vyžitia, na rekreáciu a pod. Uvedú sa všetky príspevky, ktoré zamestnávateľ vložil do fondu bez ohľadu na ich čerpanie okrem príspevkov na stravovanie a jubilejných odmien.</w:t>
      </w:r>
    </w:p>
    <w:p w14:paraId="406373F0"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426396D4"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R.61</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Náklady na školenie zamestnancov </w:t>
      </w:r>
      <w:r w:rsidRPr="00A56947">
        <w:rPr>
          <w:rFonts w:ascii="Arial" w:hAnsi="Arial" w:cs="Arial"/>
          <w:color w:val="000000"/>
          <w:sz w:val="19"/>
          <w:szCs w:val="19"/>
        </w:rPr>
        <w:t>- náklady na odborné školenia zamestnancov, t.j. náklady na odborné výcvikové služby a zariadenia, výdavky na účasť v kurzoch, poplatky za mimopodnikových inštruktorov, výdavky za vyučovacie pomôcky a nástroje používané pri školení, čiastky vyplácané zariadeniam organizujúcim odborné školenia a pod.</w:t>
      </w:r>
    </w:p>
    <w:p w14:paraId="019E184A"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2916771F"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R.62</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Poplatky a sankcie súvisiace so mzdami platené zamestnávateľom </w:t>
      </w:r>
      <w:r w:rsidRPr="00A56947">
        <w:rPr>
          <w:rFonts w:ascii="Arial" w:hAnsi="Arial" w:cs="Arial"/>
          <w:color w:val="000000"/>
          <w:sz w:val="19"/>
          <w:szCs w:val="19"/>
        </w:rPr>
        <w:t>- objem daní, sankcií a poplatkov, ktoré ukladajú miestne alebo štátne orgány za zamestnávanie osôb alebo v súvislosti s vyplácaním miezd. Nezahŕňajú sa tu dane z príjmov ani odvody na sociálne poistenie.</w:t>
      </w:r>
    </w:p>
    <w:p w14:paraId="5DE4A87E"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2820D303"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R.63</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Ostatné nepriame náklady spolu </w:t>
      </w:r>
      <w:r w:rsidRPr="00A56947">
        <w:rPr>
          <w:rFonts w:ascii="Arial" w:hAnsi="Arial" w:cs="Arial"/>
          <w:color w:val="000000"/>
          <w:sz w:val="19"/>
          <w:szCs w:val="19"/>
        </w:rPr>
        <w:t>- suma výdavkov zamestnávateľa, ktoré vynaložil v súvislosti s náborom nových zamestnancov a na zabezpečenie, pranie, žehlenie, čistenie a opravy pracovných odevov, pracovnej obuvi a osobných ochranných prostriedkov.</w:t>
      </w:r>
    </w:p>
    <w:p w14:paraId="0E4BE52C" w14:textId="77777777" w:rsidR="00CE7900" w:rsidRPr="00C168CA" w:rsidRDefault="00CE7900" w:rsidP="00CE7900">
      <w:pPr>
        <w:widowControl w:val="0"/>
        <w:autoSpaceDE w:val="0"/>
        <w:autoSpaceDN w:val="0"/>
        <w:adjustRightInd w:val="0"/>
        <w:spacing w:after="0" w:line="240" w:lineRule="auto"/>
        <w:jc w:val="both"/>
        <w:rPr>
          <w:rFonts w:ascii="Arial" w:hAnsi="Arial" w:cs="Arial"/>
          <w:b/>
          <w:bCs/>
          <w:color w:val="000000"/>
          <w:sz w:val="10"/>
          <w:szCs w:val="10"/>
        </w:rPr>
      </w:pPr>
    </w:p>
    <w:p w14:paraId="10A37C9D" w14:textId="77777777" w:rsidR="000E1DFC" w:rsidRPr="00A56947" w:rsidRDefault="000E1DFC" w:rsidP="00CE7900">
      <w:pPr>
        <w:widowControl w:val="0"/>
        <w:autoSpaceDE w:val="0"/>
        <w:autoSpaceDN w:val="0"/>
        <w:adjustRightInd w:val="0"/>
        <w:spacing w:after="0" w:line="240" w:lineRule="auto"/>
        <w:jc w:val="both"/>
        <w:rPr>
          <w:rFonts w:ascii="Arial" w:hAnsi="Arial" w:cs="Arial"/>
          <w:color w:val="000000"/>
          <w:sz w:val="19"/>
          <w:szCs w:val="19"/>
        </w:rPr>
      </w:pPr>
      <w:r w:rsidRPr="00A56947">
        <w:rPr>
          <w:rFonts w:ascii="Arial" w:hAnsi="Arial" w:cs="Arial"/>
          <w:b/>
          <w:bCs/>
          <w:color w:val="000000"/>
          <w:sz w:val="19"/>
          <w:szCs w:val="19"/>
        </w:rPr>
        <w:t>R.64</w:t>
      </w:r>
      <w:r w:rsidRPr="00A56947">
        <w:rPr>
          <w:rFonts w:ascii="Arial" w:hAnsi="Arial" w:cs="Arial"/>
          <w:color w:val="000000"/>
          <w:sz w:val="19"/>
          <w:szCs w:val="19"/>
        </w:rPr>
        <w:t xml:space="preserve"> </w:t>
      </w:r>
      <w:r w:rsidRPr="00A56947">
        <w:rPr>
          <w:rFonts w:ascii="Arial" w:hAnsi="Arial" w:cs="Arial"/>
          <w:b/>
          <w:bCs/>
          <w:color w:val="000000"/>
          <w:sz w:val="19"/>
          <w:szCs w:val="19"/>
        </w:rPr>
        <w:t xml:space="preserve">Náklady na nábor zamestnancov </w:t>
      </w:r>
      <w:r w:rsidRPr="00A56947">
        <w:rPr>
          <w:rFonts w:ascii="Arial" w:hAnsi="Arial" w:cs="Arial"/>
          <w:color w:val="000000"/>
          <w:sz w:val="19"/>
          <w:szCs w:val="19"/>
        </w:rPr>
        <w:t>- náklady hradené na nábor pracovných síl, náklady na inzeráty v tlači, cestovné náklady platené účastníkom pohovorov a pod. Nezahŕňajú sa bežné administratívne náklady (kancelárske výdavky, mzdy zamestnancov personálnych útvarov). Taktiež je potrebné odpočítať dotácie od úradov práce na verejnoprospešné práce a spoločensky účelné pracovné miesta.</w:t>
      </w:r>
    </w:p>
    <w:p w14:paraId="6AF04C47" w14:textId="77777777" w:rsidR="00CE7900" w:rsidRPr="00917D0B" w:rsidRDefault="00CE7900">
      <w:pPr>
        <w:widowControl w:val="0"/>
        <w:autoSpaceDE w:val="0"/>
        <w:autoSpaceDN w:val="0"/>
        <w:adjustRightInd w:val="0"/>
        <w:spacing w:after="0" w:line="240" w:lineRule="auto"/>
        <w:jc w:val="both"/>
        <w:rPr>
          <w:rFonts w:ascii="Arial" w:hAnsi="Arial" w:cs="Arial"/>
          <w:b/>
          <w:bCs/>
          <w:color w:val="000000"/>
          <w:sz w:val="10"/>
          <w:szCs w:val="10"/>
        </w:rPr>
      </w:pPr>
    </w:p>
    <w:p w14:paraId="1FAB374E" w14:textId="77777777" w:rsidR="000E1DFC" w:rsidRDefault="000E1DFC" w:rsidP="00C168CA">
      <w:pPr>
        <w:widowControl w:val="0"/>
        <w:autoSpaceDE w:val="0"/>
        <w:autoSpaceDN w:val="0"/>
        <w:adjustRightInd w:val="0"/>
        <w:spacing w:after="0" w:line="240" w:lineRule="auto"/>
        <w:jc w:val="both"/>
        <w:rPr>
          <w:rFonts w:ascii="Arial" w:hAnsi="Arial" w:cs="Arial"/>
          <w:color w:val="000000"/>
          <w:sz w:val="18"/>
          <w:szCs w:val="18"/>
        </w:rPr>
      </w:pPr>
      <w:r w:rsidRPr="00C168CA">
        <w:rPr>
          <w:rFonts w:ascii="Arial" w:hAnsi="Arial" w:cs="Arial"/>
          <w:b/>
          <w:bCs/>
          <w:color w:val="000000"/>
          <w:sz w:val="19"/>
          <w:szCs w:val="19"/>
        </w:rPr>
        <w:t>R.66</w:t>
      </w:r>
      <w:r w:rsidRPr="00C168CA">
        <w:rPr>
          <w:rFonts w:ascii="Arial" w:hAnsi="Arial" w:cs="Arial"/>
          <w:color w:val="000000"/>
          <w:sz w:val="19"/>
          <w:szCs w:val="19"/>
        </w:rPr>
        <w:t xml:space="preserve"> </w:t>
      </w:r>
      <w:r w:rsidRPr="00C168CA">
        <w:rPr>
          <w:rFonts w:ascii="Arial" w:hAnsi="Arial" w:cs="Arial"/>
          <w:b/>
          <w:bCs/>
          <w:color w:val="000000"/>
          <w:sz w:val="19"/>
          <w:szCs w:val="19"/>
        </w:rPr>
        <w:t>Subvencie</w:t>
      </w:r>
      <w:r w:rsidRPr="00C168CA">
        <w:rPr>
          <w:rFonts w:ascii="Arial" w:hAnsi="Arial" w:cs="Arial"/>
          <w:b/>
          <w:bCs/>
          <w:color w:val="000000"/>
          <w:sz w:val="18"/>
          <w:szCs w:val="18"/>
        </w:rPr>
        <w:t xml:space="preserve"> </w:t>
      </w:r>
      <w:r w:rsidRPr="00C168CA">
        <w:rPr>
          <w:rFonts w:ascii="Arial" w:hAnsi="Arial" w:cs="Arial"/>
          <w:color w:val="000000"/>
          <w:sz w:val="18"/>
          <w:szCs w:val="18"/>
        </w:rPr>
        <w:t>- všetky čiastky určené na odmeňovanie zamestnancov, ktoré boli prijaté zamestnávateľom vo forme dotácií. Ide o odpočítateľnú (mínusovú) položku pri vyčísľovaní celkových nákladov práce. Jedná sa o jednorazové a dočasné dotácie do mzdových prostriedkov organizácií podnikateľského charakteru, v organizáciách príspevkových a rozpočtových sa uvedie iba v prípade dotácií z iných zdrojov než zo zdrojov štátneho rozpočtu (napr. u neziskových organizácií zo zisku iného pod</w:t>
      </w:r>
      <w:r w:rsidR="00C168CA">
        <w:rPr>
          <w:rFonts w:ascii="Arial" w:hAnsi="Arial" w:cs="Arial"/>
          <w:color w:val="000000"/>
          <w:sz w:val="18"/>
          <w:szCs w:val="18"/>
        </w:rPr>
        <w:t xml:space="preserve">nik. </w:t>
      </w:r>
      <w:r w:rsidRPr="00C168CA">
        <w:rPr>
          <w:rFonts w:ascii="Arial" w:hAnsi="Arial" w:cs="Arial"/>
          <w:color w:val="000000"/>
          <w:sz w:val="18"/>
          <w:szCs w:val="18"/>
        </w:rPr>
        <w:t>subjektu).</w:t>
      </w:r>
      <w:bookmarkStart w:id="1" w:name="last-page"/>
      <w:bookmarkEnd w:id="1"/>
    </w:p>
    <w:p w14:paraId="06757A64" w14:textId="77777777" w:rsidR="00BB30C2" w:rsidRDefault="00BB30C2" w:rsidP="007105D9">
      <w:pPr>
        <w:widowControl w:val="0"/>
        <w:autoSpaceDE w:val="0"/>
        <w:autoSpaceDN w:val="0"/>
        <w:adjustRightInd w:val="0"/>
        <w:spacing w:after="0" w:line="240" w:lineRule="auto"/>
        <w:jc w:val="both"/>
        <w:rPr>
          <w:rFonts w:ascii="Arial" w:hAnsi="Arial" w:cs="Arial"/>
          <w:b/>
          <w:bCs/>
          <w:sz w:val="19"/>
          <w:szCs w:val="19"/>
        </w:rPr>
      </w:pPr>
    </w:p>
    <w:p w14:paraId="63E4F3A4" w14:textId="77777777" w:rsidR="007105D9" w:rsidRPr="00A56947" w:rsidRDefault="007105D9" w:rsidP="007105D9">
      <w:pPr>
        <w:widowControl w:val="0"/>
        <w:autoSpaceDE w:val="0"/>
        <w:autoSpaceDN w:val="0"/>
        <w:adjustRightInd w:val="0"/>
        <w:spacing w:after="0" w:line="240" w:lineRule="auto"/>
        <w:jc w:val="both"/>
        <w:rPr>
          <w:rFonts w:ascii="Arial" w:hAnsi="Arial" w:cs="Arial"/>
          <w:sz w:val="19"/>
          <w:szCs w:val="19"/>
        </w:rPr>
      </w:pPr>
      <w:r w:rsidRPr="00BB30C2">
        <w:rPr>
          <w:rFonts w:ascii="Arial" w:hAnsi="Arial" w:cs="Arial"/>
          <w:b/>
          <w:bCs/>
          <w:sz w:val="19"/>
          <w:szCs w:val="19"/>
        </w:rPr>
        <w:t>R.68</w:t>
      </w:r>
      <w:r w:rsidRPr="00BB30C2">
        <w:rPr>
          <w:rFonts w:ascii="Arial" w:hAnsi="Arial" w:cs="Arial"/>
          <w:sz w:val="19"/>
          <w:szCs w:val="19"/>
        </w:rPr>
        <w:t xml:space="preserve"> </w:t>
      </w:r>
      <w:r w:rsidRPr="00BB30C2">
        <w:rPr>
          <w:rFonts w:ascii="Arial" w:hAnsi="Arial" w:cs="Arial"/>
          <w:b/>
          <w:bCs/>
          <w:sz w:val="19"/>
          <w:szCs w:val="19"/>
        </w:rPr>
        <w:t xml:space="preserve">Zamestnanecká zdravotná starostlivosť (hradená mimo verejného zdravotného poistenia) </w:t>
      </w:r>
      <w:r w:rsidRPr="00BB30C2">
        <w:rPr>
          <w:rFonts w:ascii="Arial" w:hAnsi="Arial" w:cs="Arial"/>
          <w:sz w:val="18"/>
          <w:szCs w:val="18"/>
        </w:rPr>
        <w:t xml:space="preserve">- úplné náklady na uskutočnené preventívne prehliadky a zdravotné vyšetrenia vlastných zamestnancov, </w:t>
      </w:r>
      <w:r w:rsidRPr="00BB30C2">
        <w:rPr>
          <w:rFonts w:ascii="Arial" w:hAnsi="Arial" w:cs="Arial"/>
          <w:b/>
          <w:bCs/>
          <w:sz w:val="18"/>
          <w:szCs w:val="18"/>
        </w:rPr>
        <w:t xml:space="preserve">pokiaľ neboli hradené z verejného zdravotného poistenia. </w:t>
      </w:r>
      <w:r w:rsidRPr="00BB30C2">
        <w:rPr>
          <w:rFonts w:ascii="Arial" w:hAnsi="Arial" w:cs="Arial"/>
          <w:sz w:val="18"/>
          <w:szCs w:val="18"/>
        </w:rPr>
        <w:t>Ak podnik zaisťuje zamestnaneckú zdravotnú starostlivosť prostredníctvom svojich zamestnancov (závodného lekára a závodnej zdravotnej sestry), uvedú sa tu úplné mzdové náklady na vlastný zdravotnícky personál. Ukazovateľ zároveň zahŕňa náklady na zdravotnícky materiál (napr. lieky, vybavenie lekárničiek a pod.) a náklady na vybavenie príslušného zdravotníckeho pracoviska. Uvedené náklady, vrátane mzdových, sú zároveň obsiahnuté v príslušných položkách tohto formulára.</w:t>
      </w:r>
    </w:p>
    <w:sectPr w:rsidR="007105D9" w:rsidRPr="00A56947" w:rsidSect="008C21D4">
      <w:headerReference w:type="default" r:id="rId12"/>
      <w:footerReference w:type="default" r:id="rId13"/>
      <w:footerReference w:type="first" r:id="rId14"/>
      <w:pgSz w:w="11900" w:h="16840"/>
      <w:pgMar w:top="1100" w:right="600" w:bottom="1200" w:left="600" w:header="0" w:footer="28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B82C" w14:textId="77777777" w:rsidR="00631F4F" w:rsidRDefault="00631F4F">
      <w:pPr>
        <w:spacing w:after="0" w:line="240" w:lineRule="auto"/>
      </w:pPr>
      <w:r>
        <w:separator/>
      </w:r>
    </w:p>
  </w:endnote>
  <w:endnote w:type="continuationSeparator" w:id="0">
    <w:p w14:paraId="109F0F31" w14:textId="77777777" w:rsidR="00631F4F" w:rsidRDefault="0063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DC2C" w14:textId="2E4D1013" w:rsidR="00786654" w:rsidRDefault="00B049B3" w:rsidP="005D7CC2">
    <w:pPr>
      <w:pStyle w:val="Pta"/>
      <w:tabs>
        <w:tab w:val="clear" w:pos="4536"/>
        <w:tab w:val="clear" w:pos="9072"/>
        <w:tab w:val="right" w:pos="10700"/>
      </w:tabs>
    </w:pPr>
    <w:r>
      <w:tab/>
    </w:r>
    <w:r>
      <w:tab/>
    </w:r>
    <w:r w:rsidR="007B6C71">
      <w:tab/>
    </w:r>
    <w:r w:rsidR="003E5FB7">
      <w:tab/>
    </w:r>
    <w:r w:rsidR="00786654">
      <w:fldChar w:fldCharType="begin"/>
    </w:r>
    <w:r w:rsidR="00786654">
      <w:instrText xml:space="preserve"> PAGE  \* Arabic  \* MERGEFORMAT </w:instrText>
    </w:r>
    <w:r w:rsidR="00786654">
      <w:fldChar w:fldCharType="separate"/>
    </w:r>
    <w:r w:rsidR="00CB7B4F">
      <w:rPr>
        <w:noProof/>
      </w:rPr>
      <w:t>3</w:t>
    </w:r>
    <w:r w:rsidR="00786654">
      <w:fldChar w:fldCharType="end"/>
    </w:r>
    <w:r w:rsidR="00786654">
      <w:t>/</w:t>
    </w:r>
    <w:fldSimple w:instr=" NUMPAGES  \* Arabic  \* MERGEFORMAT ">
      <w:r w:rsidR="00CB7B4F">
        <w:rPr>
          <w:noProof/>
        </w:rPr>
        <w:t>8</w:t>
      </w:r>
    </w:fldSimple>
    <w:r w:rsidR="005D7CC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FC0F" w14:textId="729AB034" w:rsidR="00A159EB" w:rsidRDefault="00DE5C7B" w:rsidP="005D7CC2">
    <w:pPr>
      <w:pStyle w:val="Pta"/>
      <w:tabs>
        <w:tab w:val="clear" w:pos="4536"/>
        <w:tab w:val="clear" w:pos="9072"/>
        <w:tab w:val="right" w:pos="10700"/>
      </w:tabs>
    </w:pPr>
    <w:r>
      <w:tab/>
    </w:r>
    <w:r>
      <w:tab/>
    </w:r>
    <w:r>
      <w:tab/>
    </w:r>
    <w:r>
      <w:tab/>
    </w:r>
    <w:r w:rsidR="005D7CC2">
      <w:tab/>
    </w:r>
    <w:r w:rsidR="00A159EB">
      <w:tab/>
    </w:r>
    <w:r w:rsidR="00A159E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DA49" w14:textId="77777777" w:rsidR="00A159EB" w:rsidRDefault="00B049B3">
    <w:pPr>
      <w:pStyle w:val="Pta"/>
    </w:pPr>
    <w:r>
      <w:tab/>
    </w:r>
    <w:r>
      <w:tab/>
    </w:r>
    <w:r w:rsidR="007B6C71">
      <w:tab/>
    </w:r>
    <w:r w:rsidR="007F7D06">
      <w:tab/>
    </w:r>
    <w:r w:rsidR="00786654">
      <w:fldChar w:fldCharType="begin"/>
    </w:r>
    <w:r w:rsidR="00786654">
      <w:instrText xml:space="preserve"> PAGE  \* Arabic  \* MERGEFORMAT </w:instrText>
    </w:r>
    <w:r w:rsidR="00786654">
      <w:fldChar w:fldCharType="separate"/>
    </w:r>
    <w:r w:rsidR="00CB7B4F">
      <w:rPr>
        <w:noProof/>
      </w:rPr>
      <w:t>2</w:t>
    </w:r>
    <w:r w:rsidR="00786654">
      <w:fldChar w:fldCharType="end"/>
    </w:r>
    <w:r w:rsidR="00786654">
      <w:t>/</w:t>
    </w:r>
    <w:fldSimple w:instr=" NUMPAGES  \* Arabic  \* MERGEFORMAT ">
      <w:r w:rsidR="00CB7B4F">
        <w:rPr>
          <w:noProof/>
        </w:rPr>
        <w:t>8</w:t>
      </w:r>
    </w:fldSimple>
    <w:r w:rsidR="00A159EB">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524D" w14:textId="048C5745" w:rsidR="002E767D" w:rsidRDefault="002E767D" w:rsidP="005D7CC2">
    <w:pPr>
      <w:pStyle w:val="Pta"/>
      <w:tabs>
        <w:tab w:val="clear" w:pos="4536"/>
        <w:tab w:val="clear" w:pos="9072"/>
        <w:tab w:val="right" w:pos="10700"/>
      </w:tabs>
    </w:pPr>
    <w:r>
      <w:tab/>
    </w:r>
    <w:r w:rsidR="00B049B3">
      <w:tab/>
    </w:r>
    <w:r w:rsidR="007B6C71">
      <w:tab/>
    </w:r>
    <w:r w:rsidR="003E5FB7">
      <w:tab/>
    </w:r>
    <w:r w:rsidR="00786654">
      <w:fldChar w:fldCharType="begin"/>
    </w:r>
    <w:r w:rsidR="00786654">
      <w:instrText xml:space="preserve"> PAGE  \* Arabic  \* MERGEFORMAT </w:instrText>
    </w:r>
    <w:r w:rsidR="00786654">
      <w:fldChar w:fldCharType="separate"/>
    </w:r>
    <w:r w:rsidR="00CB7B4F">
      <w:rPr>
        <w:noProof/>
      </w:rPr>
      <w:t>8</w:t>
    </w:r>
    <w:r w:rsidR="00786654">
      <w:fldChar w:fldCharType="end"/>
    </w:r>
    <w:r w:rsidR="00786654">
      <w:t>/</w:t>
    </w:r>
    <w:fldSimple w:instr=" NUMPAGES  \* Arabic  \* MERGEFORMAT ">
      <w:r w:rsidR="00CB7B4F">
        <w:rPr>
          <w:noProof/>
        </w:rPr>
        <w:t>8</w:t>
      </w:r>
    </w:fldSimple>
    <w:r>
      <w:tab/>
    </w:r>
    <w:r w:rsidR="005D7CC2">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A807" w14:textId="7445443A" w:rsidR="00616A00" w:rsidRDefault="00B049B3" w:rsidP="005D7CC2">
    <w:pPr>
      <w:pStyle w:val="Pta"/>
      <w:tabs>
        <w:tab w:val="clear" w:pos="4536"/>
        <w:tab w:val="clear" w:pos="9072"/>
        <w:tab w:val="right" w:pos="10700"/>
      </w:tabs>
    </w:pPr>
    <w:r>
      <w:tab/>
    </w:r>
    <w:r>
      <w:tab/>
    </w:r>
    <w:r w:rsidR="007B6C71">
      <w:tab/>
    </w:r>
    <w:r w:rsidR="003E5FB7">
      <w:tab/>
    </w:r>
    <w:r w:rsidR="00786654">
      <w:fldChar w:fldCharType="begin"/>
    </w:r>
    <w:r w:rsidR="00786654">
      <w:instrText xml:space="preserve"> PAGE  \* Arabic  \* MERGEFORMAT </w:instrText>
    </w:r>
    <w:r w:rsidR="00786654">
      <w:fldChar w:fldCharType="separate"/>
    </w:r>
    <w:r w:rsidR="00CB7B4F">
      <w:rPr>
        <w:noProof/>
      </w:rPr>
      <w:t>4</w:t>
    </w:r>
    <w:r w:rsidR="00786654">
      <w:fldChar w:fldCharType="end"/>
    </w:r>
    <w:r w:rsidR="00786654">
      <w:t>/</w:t>
    </w:r>
    <w:fldSimple w:instr=" NUMPAGES  \* Arabic  \* MERGEFORMAT ">
      <w:r w:rsidR="00CB7B4F">
        <w:rPr>
          <w:noProof/>
        </w:rPr>
        <w:t>8</w:t>
      </w:r>
    </w:fldSimple>
    <w:r w:rsidR="005D7CC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E048" w14:textId="77777777" w:rsidR="00631F4F" w:rsidRDefault="00631F4F">
      <w:pPr>
        <w:spacing w:after="0" w:line="240" w:lineRule="auto"/>
      </w:pPr>
      <w:r>
        <w:separator/>
      </w:r>
    </w:p>
  </w:footnote>
  <w:footnote w:type="continuationSeparator" w:id="0">
    <w:p w14:paraId="5E05A923" w14:textId="77777777" w:rsidR="00631F4F" w:rsidRDefault="0063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8007"/>
      <w:gridCol w:w="2669"/>
    </w:tblGrid>
    <w:tr w:rsidR="000E1DFC" w:rsidRPr="00E9264C" w14:paraId="1911E9B3" w14:textId="77777777">
      <w:tblPrEx>
        <w:tblCellMar>
          <w:top w:w="0" w:type="dxa"/>
          <w:left w:w="0" w:type="dxa"/>
          <w:bottom w:w="0" w:type="dxa"/>
          <w:right w:w="0" w:type="dxa"/>
        </w:tblCellMar>
      </w:tblPrEx>
      <w:tc>
        <w:tcPr>
          <w:tcW w:w="8007" w:type="dxa"/>
          <w:tcBorders>
            <w:top w:val="nil"/>
            <w:left w:val="nil"/>
            <w:bottom w:val="nil"/>
            <w:right w:val="nil"/>
          </w:tcBorders>
        </w:tcPr>
        <w:p w14:paraId="6FD84017" w14:textId="77777777" w:rsidR="000E1DFC" w:rsidRPr="00E9264C" w:rsidRDefault="000E1DFC">
          <w:pPr>
            <w:widowControl w:val="0"/>
            <w:autoSpaceDE w:val="0"/>
            <w:autoSpaceDN w:val="0"/>
            <w:adjustRightInd w:val="0"/>
            <w:spacing w:after="0" w:line="240" w:lineRule="auto"/>
            <w:rPr>
              <w:rFonts w:ascii="Arial" w:hAnsi="Arial" w:cs="Arial"/>
              <w:color w:val="000000"/>
              <w:sz w:val="20"/>
              <w:szCs w:val="20"/>
            </w:rPr>
          </w:pPr>
        </w:p>
      </w:tc>
      <w:tc>
        <w:tcPr>
          <w:tcW w:w="2669" w:type="dxa"/>
          <w:tcBorders>
            <w:top w:val="nil"/>
            <w:left w:val="nil"/>
            <w:bottom w:val="nil"/>
            <w:right w:val="nil"/>
          </w:tcBorders>
        </w:tcPr>
        <w:p w14:paraId="561FB28F" w14:textId="77777777" w:rsidR="000E1DFC" w:rsidRPr="00E9264C" w:rsidRDefault="000E1DFC">
          <w:pPr>
            <w:widowControl w:val="0"/>
            <w:autoSpaceDE w:val="0"/>
            <w:autoSpaceDN w:val="0"/>
            <w:adjustRightInd w:val="0"/>
            <w:spacing w:after="0" w:line="240" w:lineRule="auto"/>
            <w:rPr>
              <w:rFonts w:ascii="Arial" w:hAnsi="Arial" w:cs="Arial"/>
              <w:color w:val="000000"/>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8007"/>
      <w:gridCol w:w="2669"/>
    </w:tblGrid>
    <w:tr w:rsidR="000E1DFC" w:rsidRPr="00E9264C" w14:paraId="5C38B44A" w14:textId="77777777">
      <w:tblPrEx>
        <w:tblCellMar>
          <w:top w:w="0" w:type="dxa"/>
          <w:left w:w="0" w:type="dxa"/>
          <w:bottom w:w="0" w:type="dxa"/>
          <w:right w:w="0" w:type="dxa"/>
        </w:tblCellMar>
      </w:tblPrEx>
      <w:tc>
        <w:tcPr>
          <w:tcW w:w="8007" w:type="dxa"/>
          <w:tcBorders>
            <w:top w:val="nil"/>
            <w:left w:val="nil"/>
            <w:bottom w:val="nil"/>
            <w:right w:val="nil"/>
          </w:tcBorders>
        </w:tcPr>
        <w:p w14:paraId="12A81EC3" w14:textId="77777777" w:rsidR="000E1DFC" w:rsidRPr="00E9264C" w:rsidRDefault="000E1DFC">
          <w:pPr>
            <w:widowControl w:val="0"/>
            <w:autoSpaceDE w:val="0"/>
            <w:autoSpaceDN w:val="0"/>
            <w:adjustRightInd w:val="0"/>
            <w:spacing w:after="0" w:line="240" w:lineRule="auto"/>
            <w:rPr>
              <w:rFonts w:ascii="Arial" w:hAnsi="Arial" w:cs="Arial"/>
              <w:color w:val="000000"/>
              <w:sz w:val="20"/>
              <w:szCs w:val="20"/>
            </w:rPr>
          </w:pPr>
        </w:p>
      </w:tc>
      <w:tc>
        <w:tcPr>
          <w:tcW w:w="2669" w:type="dxa"/>
          <w:tcBorders>
            <w:top w:val="nil"/>
            <w:left w:val="nil"/>
            <w:bottom w:val="nil"/>
            <w:right w:val="nil"/>
          </w:tcBorders>
        </w:tcPr>
        <w:p w14:paraId="56B0EB1E" w14:textId="77777777" w:rsidR="000E1DFC" w:rsidRPr="00E9264C" w:rsidRDefault="000E1DFC">
          <w:pPr>
            <w:widowControl w:val="0"/>
            <w:autoSpaceDE w:val="0"/>
            <w:autoSpaceDN w:val="0"/>
            <w:adjustRightInd w:val="0"/>
            <w:spacing w:after="0" w:line="240" w:lineRule="auto"/>
            <w:rPr>
              <w:rFonts w:ascii="Arial" w:hAnsi="Arial" w:cs="Arial"/>
              <w:color w:val="000000"/>
              <w:sz w:val="20"/>
              <w:szCs w:val="2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30A"/>
    <w:rsid w:val="00006F83"/>
    <w:rsid w:val="00037309"/>
    <w:rsid w:val="000E1DFC"/>
    <w:rsid w:val="00177C71"/>
    <w:rsid w:val="00244299"/>
    <w:rsid w:val="002547FC"/>
    <w:rsid w:val="002D3009"/>
    <w:rsid w:val="002E5987"/>
    <w:rsid w:val="002E767D"/>
    <w:rsid w:val="003C4490"/>
    <w:rsid w:val="003D6A95"/>
    <w:rsid w:val="003E5FB7"/>
    <w:rsid w:val="00416566"/>
    <w:rsid w:val="00435965"/>
    <w:rsid w:val="004546FC"/>
    <w:rsid w:val="00475E59"/>
    <w:rsid w:val="00496A22"/>
    <w:rsid w:val="004E06D9"/>
    <w:rsid w:val="0052079B"/>
    <w:rsid w:val="005254D6"/>
    <w:rsid w:val="00556AED"/>
    <w:rsid w:val="005900C6"/>
    <w:rsid w:val="005A19B7"/>
    <w:rsid w:val="005B34ED"/>
    <w:rsid w:val="005D238F"/>
    <w:rsid w:val="005D7CC2"/>
    <w:rsid w:val="005E0CC2"/>
    <w:rsid w:val="005E42D4"/>
    <w:rsid w:val="00616A00"/>
    <w:rsid w:val="00631F4F"/>
    <w:rsid w:val="006972B3"/>
    <w:rsid w:val="006E2067"/>
    <w:rsid w:val="006E625C"/>
    <w:rsid w:val="007105D9"/>
    <w:rsid w:val="00771598"/>
    <w:rsid w:val="00786654"/>
    <w:rsid w:val="007B6C71"/>
    <w:rsid w:val="007E58DB"/>
    <w:rsid w:val="007F7D06"/>
    <w:rsid w:val="00841116"/>
    <w:rsid w:val="00845134"/>
    <w:rsid w:val="00852A94"/>
    <w:rsid w:val="008532FB"/>
    <w:rsid w:val="00866ECD"/>
    <w:rsid w:val="008C21D4"/>
    <w:rsid w:val="008D12D0"/>
    <w:rsid w:val="008E6AE6"/>
    <w:rsid w:val="009070FA"/>
    <w:rsid w:val="00917D0B"/>
    <w:rsid w:val="00931A59"/>
    <w:rsid w:val="009835AD"/>
    <w:rsid w:val="009927CD"/>
    <w:rsid w:val="009E165A"/>
    <w:rsid w:val="00A15040"/>
    <w:rsid w:val="00A159EB"/>
    <w:rsid w:val="00A56947"/>
    <w:rsid w:val="00A663ED"/>
    <w:rsid w:val="00A76DFC"/>
    <w:rsid w:val="00AA6981"/>
    <w:rsid w:val="00AD0217"/>
    <w:rsid w:val="00B049B3"/>
    <w:rsid w:val="00BA1D45"/>
    <w:rsid w:val="00BB30C2"/>
    <w:rsid w:val="00C168CA"/>
    <w:rsid w:val="00C84EDF"/>
    <w:rsid w:val="00CB7B4F"/>
    <w:rsid w:val="00CD0A67"/>
    <w:rsid w:val="00CE7900"/>
    <w:rsid w:val="00D3072C"/>
    <w:rsid w:val="00D6655C"/>
    <w:rsid w:val="00D971D2"/>
    <w:rsid w:val="00DE25BC"/>
    <w:rsid w:val="00DE5C7B"/>
    <w:rsid w:val="00DE6DEB"/>
    <w:rsid w:val="00E47F62"/>
    <w:rsid w:val="00E9264C"/>
    <w:rsid w:val="00F11701"/>
    <w:rsid w:val="00F21DB0"/>
    <w:rsid w:val="00F2430A"/>
    <w:rsid w:val="00F33D35"/>
    <w:rsid w:val="00F36D3C"/>
    <w:rsid w:val="00FE4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17F97"/>
  <w14:defaultImageDpi w14:val="0"/>
  <w15:docId w15:val="{3E6E9D53-32CA-4FD3-BEA6-29B185B4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rFonts w:cs="Times New Roman"/>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070FA"/>
    <w:pPr>
      <w:tabs>
        <w:tab w:val="center" w:pos="4536"/>
        <w:tab w:val="right" w:pos="9072"/>
      </w:tabs>
    </w:pPr>
  </w:style>
  <w:style w:type="character" w:customStyle="1" w:styleId="HlavikaChar">
    <w:name w:val="Hlavička Char"/>
    <w:link w:val="Hlavika"/>
    <w:uiPriority w:val="99"/>
    <w:locked/>
    <w:rsid w:val="009070FA"/>
    <w:rPr>
      <w:rFonts w:cs="Times New Roman"/>
    </w:rPr>
  </w:style>
  <w:style w:type="paragraph" w:styleId="Pta">
    <w:name w:val="footer"/>
    <w:basedOn w:val="Normlny"/>
    <w:link w:val="PtaChar"/>
    <w:uiPriority w:val="99"/>
    <w:unhideWhenUsed/>
    <w:rsid w:val="009070FA"/>
    <w:pPr>
      <w:tabs>
        <w:tab w:val="center" w:pos="4536"/>
        <w:tab w:val="right" w:pos="9072"/>
      </w:tabs>
    </w:pPr>
  </w:style>
  <w:style w:type="character" w:customStyle="1" w:styleId="PtaChar">
    <w:name w:val="Päta Char"/>
    <w:link w:val="Pta"/>
    <w:uiPriority w:val="99"/>
    <w:locked/>
    <w:rsid w:val="009070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857">
      <w:marLeft w:val="0"/>
      <w:marRight w:val="0"/>
      <w:marTop w:val="0"/>
      <w:marBottom w:val="0"/>
      <w:divBdr>
        <w:top w:val="none" w:sz="0" w:space="0" w:color="auto"/>
        <w:left w:val="none" w:sz="0" w:space="0" w:color="auto"/>
        <w:bottom w:val="none" w:sz="0" w:space="0" w:color="auto"/>
        <w:right w:val="none" w:sz="0" w:space="0" w:color="auto"/>
      </w:divBdr>
    </w:div>
    <w:div w:id="66848858">
      <w:marLeft w:val="0"/>
      <w:marRight w:val="0"/>
      <w:marTop w:val="0"/>
      <w:marBottom w:val="0"/>
      <w:divBdr>
        <w:top w:val="none" w:sz="0" w:space="0" w:color="auto"/>
        <w:left w:val="none" w:sz="0" w:space="0" w:color="auto"/>
        <w:bottom w:val="none" w:sz="0" w:space="0" w:color="auto"/>
        <w:right w:val="none" w:sz="0" w:space="0" w:color="auto"/>
      </w:divBdr>
    </w:div>
    <w:div w:id="66848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1CAC-58FE-40D9-8245-FCC64EB6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5240</Words>
  <Characters>29872</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ŠU SR</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Škobla Miroslav</dc:creator>
  <cp:keywords/>
  <dc:description/>
  <cp:lastModifiedBy>Ľubomír Kadlečík</cp:lastModifiedBy>
  <cp:revision>2</cp:revision>
  <cp:lastPrinted>2019-03-01T11:33:00Z</cp:lastPrinted>
  <dcterms:created xsi:type="dcterms:W3CDTF">2019-03-05T10:32:00Z</dcterms:created>
  <dcterms:modified xsi:type="dcterms:W3CDTF">2019-03-05T10:32:00Z</dcterms:modified>
</cp:coreProperties>
</file>